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8010" w14:textId="77777777" w:rsidR="00296043" w:rsidRPr="00A05671" w:rsidRDefault="00296043">
      <w:pPr>
        <w:spacing w:after="0" w:line="240" w:lineRule="auto"/>
        <w:rPr>
          <w:rFonts w:asciiTheme="majorHAnsi" w:hAnsiTheme="majorHAnsi"/>
        </w:rPr>
      </w:pPr>
    </w:p>
    <w:p w14:paraId="2814AA4C" w14:textId="77777777" w:rsidR="00296043" w:rsidRPr="00A05671" w:rsidRDefault="00296043">
      <w:pPr>
        <w:spacing w:after="0" w:line="240" w:lineRule="auto"/>
        <w:rPr>
          <w:rFonts w:asciiTheme="majorHAnsi" w:hAnsiTheme="majorHAnsi"/>
        </w:rPr>
      </w:pPr>
      <w:bookmarkStart w:id="0" w:name="_gjdgxs" w:colFirst="0" w:colLast="0"/>
      <w:bookmarkEnd w:id="0"/>
    </w:p>
    <w:p w14:paraId="3BD60033" w14:textId="77777777" w:rsidR="00296043" w:rsidRPr="00A05671" w:rsidRDefault="00BE325E" w:rsidP="00BE325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4C8181F" wp14:editId="2B52300F">
            <wp:extent cx="5210175" cy="413385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dingborg-logo_a_fil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26F29" w14:textId="77777777" w:rsidR="00296043" w:rsidRPr="00A05671" w:rsidRDefault="00296043">
      <w:pPr>
        <w:spacing w:after="0" w:line="240" w:lineRule="auto"/>
        <w:rPr>
          <w:rFonts w:asciiTheme="majorHAnsi" w:hAnsiTheme="majorHAnsi"/>
          <w:b/>
          <w:color w:val="000000"/>
          <w:sz w:val="40"/>
          <w:szCs w:val="40"/>
        </w:rPr>
      </w:pPr>
    </w:p>
    <w:p w14:paraId="72FF2812" w14:textId="1290C26E" w:rsidR="00296043" w:rsidRPr="00BE325E" w:rsidRDefault="00DD17A6">
      <w:pPr>
        <w:spacing w:after="0" w:line="240" w:lineRule="auto"/>
        <w:jc w:val="center"/>
        <w:rPr>
          <w:rFonts w:asciiTheme="majorHAnsi" w:hAnsiTheme="majorHAnsi"/>
          <w:sz w:val="96"/>
          <w:szCs w:val="96"/>
        </w:rPr>
      </w:pPr>
      <w:r w:rsidRPr="00BE325E">
        <w:rPr>
          <w:rFonts w:asciiTheme="majorHAnsi" w:hAnsiTheme="majorHAnsi"/>
          <w:sz w:val="96"/>
          <w:szCs w:val="96"/>
        </w:rPr>
        <w:t>i tal 20</w:t>
      </w:r>
      <w:r w:rsidR="00912BD8">
        <w:rPr>
          <w:rFonts w:asciiTheme="majorHAnsi" w:hAnsiTheme="majorHAnsi"/>
          <w:sz w:val="96"/>
          <w:szCs w:val="96"/>
        </w:rPr>
        <w:t>2</w:t>
      </w:r>
      <w:r w:rsidR="006D7F8F">
        <w:rPr>
          <w:rFonts w:asciiTheme="majorHAnsi" w:hAnsiTheme="majorHAnsi"/>
          <w:sz w:val="96"/>
          <w:szCs w:val="96"/>
        </w:rPr>
        <w:t>3</w:t>
      </w:r>
    </w:p>
    <w:p w14:paraId="41B132E0" w14:textId="77777777" w:rsidR="00296043" w:rsidRPr="00A05671" w:rsidRDefault="00296043">
      <w:pPr>
        <w:spacing w:after="0" w:line="240" w:lineRule="auto"/>
        <w:ind w:left="480"/>
        <w:jc w:val="center"/>
        <w:rPr>
          <w:rFonts w:asciiTheme="majorHAnsi" w:hAnsiTheme="majorHAnsi"/>
          <w:b/>
          <w:sz w:val="48"/>
          <w:szCs w:val="48"/>
        </w:rPr>
      </w:pPr>
    </w:p>
    <w:p w14:paraId="45F98A6D" w14:textId="77777777" w:rsidR="008B2C62" w:rsidRDefault="00DD17A6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A05671">
        <w:rPr>
          <w:rFonts w:asciiTheme="majorHAnsi" w:hAnsiTheme="majorHAnsi"/>
          <w:sz w:val="48"/>
          <w:szCs w:val="48"/>
        </w:rPr>
        <w:t xml:space="preserve">Udvalgte nøgletal for </w:t>
      </w:r>
    </w:p>
    <w:p w14:paraId="11404347" w14:textId="77777777" w:rsidR="00296043" w:rsidRPr="00A05671" w:rsidRDefault="008B2C62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Vordingborg</w:t>
      </w:r>
      <w:r w:rsidR="00DD17A6" w:rsidRPr="00A05671">
        <w:rPr>
          <w:rFonts w:asciiTheme="majorHAnsi" w:hAnsiTheme="majorHAnsi"/>
          <w:sz w:val="48"/>
          <w:szCs w:val="48"/>
        </w:rPr>
        <w:t xml:space="preserve"> Gymnasium </w:t>
      </w:r>
      <w:r>
        <w:rPr>
          <w:rFonts w:asciiTheme="majorHAnsi" w:hAnsiTheme="majorHAnsi"/>
          <w:sz w:val="48"/>
          <w:szCs w:val="48"/>
        </w:rPr>
        <w:t>&amp; HF</w:t>
      </w:r>
    </w:p>
    <w:p w14:paraId="66080079" w14:textId="77777777" w:rsidR="00296043" w:rsidRPr="00A05671" w:rsidRDefault="008B2C62" w:rsidP="00A236D0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eastAsia="Cambria" w:hAnsi="Calibri" w:cs="Cambria"/>
          <w:b/>
          <w:sz w:val="24"/>
          <w:szCs w:val="24"/>
        </w:rPr>
        <w:t>I</w:t>
      </w:r>
      <w:r w:rsidR="00DD17A6" w:rsidRPr="00A05671">
        <w:rPr>
          <w:rFonts w:ascii="Calibri" w:eastAsia="Cambria" w:hAnsi="Calibri" w:cs="Cambria"/>
          <w:b/>
          <w:sz w:val="24"/>
          <w:szCs w:val="24"/>
        </w:rPr>
        <w:t>ndhold</w:t>
      </w:r>
    </w:p>
    <w:sdt>
      <w:sdtPr>
        <w:rPr>
          <w:rFonts w:ascii="Calibri" w:hAnsi="Calibri"/>
          <w:sz w:val="24"/>
          <w:szCs w:val="24"/>
        </w:rPr>
        <w:id w:val="-894044594"/>
        <w:docPartObj>
          <w:docPartGallery w:val="Table of Contents"/>
          <w:docPartUnique/>
        </w:docPartObj>
      </w:sdtPr>
      <w:sdtContent>
        <w:p w14:paraId="1D530E61" w14:textId="12ED5C6E" w:rsidR="00B934E0" w:rsidRDefault="00DD17A6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r w:rsidRPr="00A05671">
            <w:rPr>
              <w:rFonts w:ascii="Calibri" w:hAnsi="Calibri"/>
              <w:sz w:val="24"/>
              <w:szCs w:val="24"/>
            </w:rPr>
            <w:fldChar w:fldCharType="begin"/>
          </w:r>
          <w:r w:rsidRPr="00A05671">
            <w:rPr>
              <w:rFonts w:ascii="Calibri" w:hAnsi="Calibri"/>
              <w:sz w:val="24"/>
              <w:szCs w:val="24"/>
            </w:rPr>
            <w:instrText xml:space="preserve"> TOC \h \u \z </w:instrText>
          </w:r>
          <w:r w:rsidRPr="00A05671">
            <w:rPr>
              <w:rFonts w:ascii="Calibri" w:hAnsi="Calibri"/>
              <w:sz w:val="24"/>
              <w:szCs w:val="24"/>
            </w:rPr>
            <w:fldChar w:fldCharType="separate"/>
          </w:r>
          <w:hyperlink w:anchor="_Toc152442957" w:history="1">
            <w:r w:rsidR="00B934E0" w:rsidRPr="005B1307">
              <w:rPr>
                <w:rStyle w:val="Hyperlink"/>
                <w:rFonts w:ascii="Calibri" w:hAnsi="Calibri"/>
                <w:b/>
                <w:noProof/>
              </w:rPr>
              <w:t>Indledning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_Toc152442957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2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165B4FDF" w14:textId="62B82AB4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58" w:history="1">
            <w:r w:rsidR="00B934E0" w:rsidRPr="005B1307">
              <w:rPr>
                <w:rStyle w:val="Hyperlink"/>
                <w:rFonts w:asciiTheme="majorHAnsi" w:hAnsiTheme="majorHAnsi" w:cstheme="majorHAnsi"/>
                <w:b/>
                <w:noProof/>
              </w:rPr>
              <w:t>Eksamensresultater 2014-2023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_Toc152442958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2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4813CD11" w14:textId="763C189C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59" w:history="1">
            <w:r w:rsidR="00B934E0" w:rsidRPr="005B1307">
              <w:rPr>
                <w:rStyle w:val="Hyperlink"/>
                <w:rFonts w:asciiTheme="majorHAnsi" w:hAnsiTheme="majorHAnsi" w:cstheme="majorHAnsi"/>
                <w:b/>
                <w:noProof/>
              </w:rPr>
              <w:t>Gennemførselsprocent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_Toc152442959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3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3AAEE1B6" w14:textId="797E1E89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60" w:history="1">
            <w:r w:rsidR="00B934E0" w:rsidRPr="005B1307">
              <w:rPr>
                <w:rStyle w:val="Hyperlink"/>
                <w:rFonts w:asciiTheme="majorHAnsi" w:hAnsiTheme="majorHAnsi" w:cstheme="majorHAnsi"/>
                <w:b/>
                <w:noProof/>
              </w:rPr>
              <w:t>Overgang til videregående uddannelser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_Toc152442960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4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6215E978" w14:textId="3837C8F0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61" w:history="1">
            <w:r w:rsidR="00B934E0" w:rsidRPr="005B1307">
              <w:rPr>
                <w:rStyle w:val="Hyperlink"/>
                <w:rFonts w:asciiTheme="majorHAnsi" w:hAnsiTheme="majorHAnsi" w:cstheme="majorHAnsi"/>
                <w:b/>
                <w:noProof/>
              </w:rPr>
              <w:t>Gennemsnitligt fravær pr. årgang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_Toc152442961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5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7DAA7F13" w14:textId="05449A4C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62" w:history="1">
            <w:r w:rsidR="00B934E0" w:rsidRPr="005B1307">
              <w:rPr>
                <w:rStyle w:val="Hyperlink"/>
                <w:rFonts w:asciiTheme="majorHAnsi" w:hAnsiTheme="majorHAnsi" w:cstheme="majorHAnsi"/>
                <w:b/>
                <w:noProof/>
              </w:rPr>
              <w:t>Elevtrivsel og Undervisningsmiljø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_Toc152442962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6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10D9FDFB" w14:textId="545A1BB5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63" w:history="1">
            <w:r w:rsidR="00B934E0" w:rsidRPr="005B1307">
              <w:rPr>
                <w:rStyle w:val="Hyperlink"/>
                <w:rFonts w:asciiTheme="majorHAnsi" w:hAnsiTheme="majorHAnsi"/>
                <w:b/>
                <w:noProof/>
              </w:rPr>
              <w:t>Bilag 1 – Sammenligning mellem års- og prøvekarakterer (STX)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_Toc152442963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7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15F14640" w14:textId="356CD7FD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64" w:history="1">
            <w:r w:rsidR="00B934E0" w:rsidRPr="005B1307">
              <w:rPr>
                <w:rStyle w:val="Hyperlink"/>
                <w:rFonts w:asciiTheme="majorHAnsi" w:hAnsiTheme="majorHAnsi" w:cstheme="majorHAnsi"/>
                <w:b/>
                <w:noProof/>
              </w:rPr>
              <w:t>Bilag 2 – resultater i de enkelte fag sammenlignet med en socioøkonomisk reference, stx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_Toc152442964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7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6420C456" w14:textId="327B2F64" w:rsidR="00B934E0" w:rsidRDefault="00000000">
          <w:pPr>
            <w:pStyle w:val="Indholdsfortegnelse1"/>
            <w:tabs>
              <w:tab w:val="right" w:pos="963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2442965" w:history="1">
            <w:r w:rsidR="00B934E0" w:rsidRPr="005B1307">
              <w:rPr>
                <w:rStyle w:val="Hyperlink"/>
                <w:rFonts w:asciiTheme="majorHAnsi" w:hAnsiTheme="majorHAnsi" w:cstheme="majorHAnsi"/>
                <w:b/>
                <w:noProof/>
              </w:rPr>
              <w:t>Bilag 3 – resultater i fagene sammenlignet med en socioøkonomisk reference, HF</w:t>
            </w:r>
            <w:r w:rsidR="00B934E0">
              <w:rPr>
                <w:noProof/>
                <w:webHidden/>
              </w:rPr>
              <w:tab/>
            </w:r>
            <w:r w:rsidR="00B934E0">
              <w:rPr>
                <w:noProof/>
                <w:webHidden/>
              </w:rPr>
              <w:fldChar w:fldCharType="begin"/>
            </w:r>
            <w:r w:rsidR="00B934E0">
              <w:rPr>
                <w:noProof/>
                <w:webHidden/>
              </w:rPr>
              <w:instrText xml:space="preserve"> PAGEREF _Toc152442965 \h </w:instrText>
            </w:r>
            <w:r w:rsidR="00B934E0">
              <w:rPr>
                <w:noProof/>
                <w:webHidden/>
              </w:rPr>
            </w:r>
            <w:r w:rsidR="00B934E0">
              <w:rPr>
                <w:noProof/>
                <w:webHidden/>
              </w:rPr>
              <w:fldChar w:fldCharType="separate"/>
            </w:r>
            <w:r w:rsidR="00B934E0">
              <w:rPr>
                <w:noProof/>
                <w:webHidden/>
              </w:rPr>
              <w:t>8</w:t>
            </w:r>
            <w:r w:rsidR="00B934E0">
              <w:rPr>
                <w:noProof/>
                <w:webHidden/>
              </w:rPr>
              <w:fldChar w:fldCharType="end"/>
            </w:r>
          </w:hyperlink>
        </w:p>
        <w:p w14:paraId="6F097F71" w14:textId="58191532" w:rsidR="00296043" w:rsidRPr="00A05671" w:rsidRDefault="00DD17A6">
          <w:pPr>
            <w:tabs>
              <w:tab w:val="right" w:pos="9628"/>
            </w:tabs>
            <w:spacing w:after="100" w:line="240" w:lineRule="auto"/>
            <w:rPr>
              <w:rFonts w:ascii="Calibri" w:hAnsi="Calibri"/>
              <w:sz w:val="24"/>
              <w:szCs w:val="24"/>
            </w:rPr>
          </w:pPr>
          <w:r w:rsidRPr="00A05671">
            <w:rPr>
              <w:rFonts w:ascii="Calibri" w:hAnsi="Calibri"/>
              <w:sz w:val="24"/>
              <w:szCs w:val="24"/>
            </w:rPr>
            <w:fldChar w:fldCharType="end"/>
          </w:r>
        </w:p>
      </w:sdtContent>
    </w:sdt>
    <w:p w14:paraId="5A1F08BD" w14:textId="77777777" w:rsidR="00296043" w:rsidRPr="00A05671" w:rsidRDefault="00DD17A6">
      <w:pPr>
        <w:pStyle w:val="Overskrift1"/>
        <w:rPr>
          <w:rFonts w:ascii="Calibri" w:hAnsi="Calibri"/>
          <w:b/>
          <w:sz w:val="28"/>
          <w:szCs w:val="28"/>
        </w:rPr>
      </w:pPr>
      <w:bookmarkStart w:id="1" w:name="_yml7yik3qw28" w:colFirst="0" w:colLast="0"/>
      <w:bookmarkStart w:id="2" w:name="_Toc152442957"/>
      <w:bookmarkEnd w:id="1"/>
      <w:r w:rsidRPr="00A05671">
        <w:rPr>
          <w:rFonts w:ascii="Calibri" w:hAnsi="Calibri"/>
          <w:b/>
          <w:sz w:val="28"/>
          <w:szCs w:val="28"/>
        </w:rPr>
        <w:lastRenderedPageBreak/>
        <w:t>Indledning</w:t>
      </w:r>
      <w:bookmarkEnd w:id="2"/>
    </w:p>
    <w:p w14:paraId="739F29A0" w14:textId="69641CB0" w:rsidR="000826BB" w:rsidRDefault="000826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VGHF i tal </w:t>
      </w:r>
      <w:r w:rsidR="00143CC1">
        <w:rPr>
          <w:rFonts w:ascii="Calibri" w:hAnsi="Calibri"/>
          <w:sz w:val="24"/>
          <w:szCs w:val="24"/>
        </w:rPr>
        <w:t>er V</w:t>
      </w:r>
      <w:r>
        <w:rPr>
          <w:rFonts w:ascii="Calibri" w:hAnsi="Calibri"/>
          <w:sz w:val="24"/>
          <w:szCs w:val="24"/>
        </w:rPr>
        <w:t>ordingborg</w:t>
      </w:r>
      <w:r w:rsidR="00DD17A6" w:rsidRPr="00A05671">
        <w:rPr>
          <w:rFonts w:ascii="Calibri" w:hAnsi="Calibri"/>
          <w:sz w:val="24"/>
          <w:szCs w:val="24"/>
        </w:rPr>
        <w:t xml:space="preserve"> Gymnasium</w:t>
      </w:r>
      <w:r>
        <w:rPr>
          <w:rFonts w:ascii="Calibri" w:hAnsi="Calibri"/>
          <w:sz w:val="24"/>
          <w:szCs w:val="24"/>
        </w:rPr>
        <w:t xml:space="preserve"> </w:t>
      </w:r>
      <w:r w:rsidR="00143CC1">
        <w:rPr>
          <w:rFonts w:ascii="Calibri" w:hAnsi="Calibri"/>
          <w:sz w:val="24"/>
          <w:szCs w:val="24"/>
        </w:rPr>
        <w:t>&amp;</w:t>
      </w:r>
      <w:r>
        <w:rPr>
          <w:rFonts w:ascii="Calibri" w:hAnsi="Calibri"/>
          <w:sz w:val="24"/>
          <w:szCs w:val="24"/>
        </w:rPr>
        <w:t xml:space="preserve"> HF’s</w:t>
      </w:r>
      <w:r w:rsidR="00DD17A6" w:rsidRPr="00A05671">
        <w:rPr>
          <w:rFonts w:ascii="Calibri" w:hAnsi="Calibri"/>
          <w:sz w:val="24"/>
          <w:szCs w:val="24"/>
        </w:rPr>
        <w:t xml:space="preserve"> årlige publikation </w:t>
      </w:r>
      <w:r w:rsidR="00BF1FF1">
        <w:rPr>
          <w:rFonts w:ascii="Calibri" w:hAnsi="Calibri"/>
          <w:sz w:val="24"/>
          <w:szCs w:val="24"/>
        </w:rPr>
        <w:t xml:space="preserve">med </w:t>
      </w:r>
      <w:r w:rsidR="00DD17A6" w:rsidRPr="00A05671">
        <w:rPr>
          <w:rFonts w:ascii="Calibri" w:hAnsi="Calibri"/>
          <w:sz w:val="24"/>
          <w:szCs w:val="24"/>
        </w:rPr>
        <w:t xml:space="preserve">nøgletal for </w:t>
      </w:r>
      <w:r>
        <w:rPr>
          <w:rFonts w:ascii="Calibri" w:hAnsi="Calibri"/>
          <w:sz w:val="24"/>
          <w:szCs w:val="24"/>
        </w:rPr>
        <w:t>skolen. Publikationen</w:t>
      </w:r>
      <w:r w:rsidR="00DD17A6" w:rsidRPr="00A05671">
        <w:rPr>
          <w:rFonts w:ascii="Calibri" w:hAnsi="Calibri"/>
          <w:sz w:val="24"/>
          <w:szCs w:val="24"/>
        </w:rPr>
        <w:t xml:space="preserve"> </w:t>
      </w:r>
      <w:r w:rsidR="00526344">
        <w:rPr>
          <w:rFonts w:ascii="Calibri" w:hAnsi="Calibri"/>
          <w:sz w:val="24"/>
          <w:szCs w:val="24"/>
        </w:rPr>
        <w:t xml:space="preserve">skal efter planen </w:t>
      </w:r>
      <w:r w:rsidR="00DD17A6" w:rsidRPr="00A05671">
        <w:rPr>
          <w:rFonts w:ascii="Calibri" w:hAnsi="Calibri"/>
          <w:sz w:val="24"/>
          <w:szCs w:val="24"/>
        </w:rPr>
        <w:t xml:space="preserve">udkomme hvert </w:t>
      </w:r>
      <w:r>
        <w:rPr>
          <w:rFonts w:ascii="Calibri" w:hAnsi="Calibri"/>
          <w:sz w:val="24"/>
          <w:szCs w:val="24"/>
        </w:rPr>
        <w:t>år i december</w:t>
      </w:r>
      <w:r w:rsidR="00DD17A6" w:rsidRPr="00A05671">
        <w:rPr>
          <w:rFonts w:ascii="Calibri" w:hAnsi="Calibri"/>
          <w:sz w:val="24"/>
          <w:szCs w:val="24"/>
        </w:rPr>
        <w:t>, og indgå som en central del af Kvalitetssikringen på</w:t>
      </w:r>
      <w:r>
        <w:rPr>
          <w:rFonts w:ascii="Calibri" w:hAnsi="Calibri"/>
          <w:sz w:val="24"/>
          <w:szCs w:val="24"/>
        </w:rPr>
        <w:t xml:space="preserve"> skolen.</w:t>
      </w:r>
    </w:p>
    <w:p w14:paraId="3C0CDFB4" w14:textId="77777777" w:rsidR="00296043" w:rsidRPr="00A05671" w:rsidRDefault="00DD17A6">
      <w:pPr>
        <w:rPr>
          <w:rFonts w:ascii="Calibri" w:hAnsi="Calibri"/>
          <w:sz w:val="24"/>
          <w:szCs w:val="24"/>
        </w:rPr>
      </w:pPr>
      <w:r w:rsidRPr="00A05671">
        <w:rPr>
          <w:rFonts w:ascii="Calibri" w:hAnsi="Calibri"/>
          <w:sz w:val="24"/>
          <w:szCs w:val="24"/>
        </w:rPr>
        <w:t xml:space="preserve">Publikationen </w:t>
      </w:r>
      <w:r w:rsidR="00526344">
        <w:rPr>
          <w:rFonts w:ascii="Calibri" w:hAnsi="Calibri"/>
          <w:sz w:val="24"/>
          <w:szCs w:val="24"/>
        </w:rPr>
        <w:t xml:space="preserve">skal </w:t>
      </w:r>
      <w:r w:rsidRPr="00A05671">
        <w:rPr>
          <w:rFonts w:ascii="Calibri" w:hAnsi="Calibri"/>
          <w:sz w:val="24"/>
          <w:szCs w:val="24"/>
        </w:rPr>
        <w:t xml:space="preserve">præsenteres på et medarbejdermøde, i bestyrelsen og vil efterfølgende være at finde offentligt tilgængeligt på </w:t>
      </w:r>
      <w:r w:rsidR="000826BB">
        <w:rPr>
          <w:rFonts w:ascii="Calibri" w:hAnsi="Calibri"/>
          <w:sz w:val="24"/>
          <w:szCs w:val="24"/>
        </w:rPr>
        <w:t>skolens</w:t>
      </w:r>
      <w:r w:rsidRPr="00A05671">
        <w:rPr>
          <w:rFonts w:ascii="Calibri" w:hAnsi="Calibri"/>
          <w:sz w:val="24"/>
          <w:szCs w:val="24"/>
        </w:rPr>
        <w:t xml:space="preserve"> hjemmeside. </w:t>
      </w:r>
    </w:p>
    <w:p w14:paraId="5F544EDF" w14:textId="680902DC" w:rsidR="005A032C" w:rsidRPr="00B80D1D" w:rsidRDefault="00DD17A6" w:rsidP="00717126">
      <w:pPr>
        <w:pStyle w:val="Overskrift1"/>
        <w:rPr>
          <w:rFonts w:ascii="Calibri" w:hAnsi="Calibri"/>
          <w:sz w:val="24"/>
          <w:szCs w:val="24"/>
        </w:rPr>
      </w:pPr>
      <w:bookmarkStart w:id="3" w:name="_Toc152442958"/>
      <w:r w:rsidRPr="00814985">
        <w:rPr>
          <w:rFonts w:asciiTheme="majorHAnsi" w:hAnsiTheme="majorHAnsi" w:cstheme="majorHAnsi"/>
          <w:b/>
          <w:sz w:val="28"/>
        </w:rPr>
        <w:t>Eksamensresultater 20</w:t>
      </w:r>
      <w:r w:rsidR="00526344" w:rsidRPr="00814985">
        <w:rPr>
          <w:rFonts w:asciiTheme="majorHAnsi" w:hAnsiTheme="majorHAnsi" w:cstheme="majorHAnsi"/>
          <w:b/>
          <w:sz w:val="28"/>
        </w:rPr>
        <w:t>14</w:t>
      </w:r>
      <w:r w:rsidRPr="00814985">
        <w:rPr>
          <w:rFonts w:asciiTheme="majorHAnsi" w:hAnsiTheme="majorHAnsi" w:cstheme="majorHAnsi"/>
          <w:b/>
          <w:sz w:val="28"/>
        </w:rPr>
        <w:t>-20</w:t>
      </w:r>
      <w:r w:rsidR="0086662E">
        <w:rPr>
          <w:rFonts w:asciiTheme="majorHAnsi" w:hAnsiTheme="majorHAnsi" w:cstheme="majorHAnsi"/>
          <w:b/>
          <w:sz w:val="28"/>
        </w:rPr>
        <w:t>2</w:t>
      </w:r>
      <w:r w:rsidR="00D850DF">
        <w:rPr>
          <w:rFonts w:asciiTheme="majorHAnsi" w:hAnsiTheme="majorHAnsi" w:cstheme="majorHAnsi"/>
          <w:b/>
          <w:sz w:val="28"/>
        </w:rPr>
        <w:t>3</w:t>
      </w:r>
      <w:bookmarkEnd w:id="3"/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0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850DF" w:rsidRPr="00A05671" w14:paraId="79AEDB88" w14:textId="60A8A192" w:rsidTr="00D850DF">
        <w:trPr>
          <w:trHeight w:val="260"/>
          <w:jc w:val="center"/>
        </w:trPr>
        <w:tc>
          <w:tcPr>
            <w:tcW w:w="2410" w:type="dxa"/>
            <w:shd w:val="clear" w:color="auto" w:fill="948A54"/>
            <w:vAlign w:val="bottom"/>
          </w:tcPr>
          <w:p w14:paraId="61B2882A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b/>
                <w:sz w:val="24"/>
                <w:szCs w:val="24"/>
              </w:rPr>
              <w:t>Eksamensresultat</w:t>
            </w:r>
          </w:p>
        </w:tc>
        <w:tc>
          <w:tcPr>
            <w:tcW w:w="704" w:type="dxa"/>
            <w:shd w:val="clear" w:color="auto" w:fill="948A54"/>
            <w:vAlign w:val="bottom"/>
          </w:tcPr>
          <w:p w14:paraId="191EAE4B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948A54"/>
            <w:vAlign w:val="bottom"/>
          </w:tcPr>
          <w:p w14:paraId="49113076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shd w:val="clear" w:color="auto" w:fill="948A54"/>
          </w:tcPr>
          <w:p w14:paraId="337D0811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5EAB4EEA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948A54"/>
          </w:tcPr>
          <w:p w14:paraId="6CFF3F92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1736B8B5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948A54"/>
          </w:tcPr>
          <w:p w14:paraId="2958A430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489F9443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948A54"/>
          </w:tcPr>
          <w:p w14:paraId="2D07AB7A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1A4A38B2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948A54"/>
          </w:tcPr>
          <w:p w14:paraId="2C6DC22F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09BF3D6D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948A54"/>
          </w:tcPr>
          <w:p w14:paraId="08A4227E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1BCBEF7A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948A54"/>
          </w:tcPr>
          <w:p w14:paraId="2E13DBE4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3D8DD383" w14:textId="0A39E825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948A54"/>
          </w:tcPr>
          <w:p w14:paraId="11DCBA32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00A602D4" w14:textId="06B52C2F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2023</w:t>
            </w:r>
          </w:p>
        </w:tc>
      </w:tr>
      <w:tr w:rsidR="00D850DF" w:rsidRPr="00A05671" w14:paraId="176A9EC5" w14:textId="2534D02A" w:rsidTr="00D850DF">
        <w:trPr>
          <w:trHeight w:val="260"/>
          <w:jc w:val="center"/>
        </w:trPr>
        <w:tc>
          <w:tcPr>
            <w:tcW w:w="2410" w:type="dxa"/>
            <w:shd w:val="clear" w:color="auto" w:fill="C3BD96"/>
            <w:vAlign w:val="bottom"/>
          </w:tcPr>
          <w:p w14:paraId="4428E3CC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Vordingborg</w:t>
            </w:r>
            <w:r w:rsidRPr="00A05671">
              <w:rPr>
                <w:rFonts w:ascii="Calibri" w:eastAsia="Arial" w:hAnsi="Calibri" w:cs="Arial"/>
                <w:sz w:val="24"/>
                <w:szCs w:val="24"/>
              </w:rPr>
              <w:t>, stx</w:t>
            </w:r>
          </w:p>
        </w:tc>
        <w:tc>
          <w:tcPr>
            <w:tcW w:w="704" w:type="dxa"/>
            <w:vAlign w:val="bottom"/>
          </w:tcPr>
          <w:p w14:paraId="6FB7D875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6,7</w:t>
            </w:r>
          </w:p>
        </w:tc>
        <w:tc>
          <w:tcPr>
            <w:tcW w:w="709" w:type="dxa"/>
            <w:vAlign w:val="bottom"/>
          </w:tcPr>
          <w:p w14:paraId="7AF7E80D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14:paraId="138E3C20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14:paraId="52A565C6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14:paraId="2E3E4814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14:paraId="265FF75E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14:paraId="4AA18B4B" w14:textId="77623995" w:rsidR="00D850DF" w:rsidRPr="00A750C3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750C3">
              <w:rPr>
                <w:rFonts w:ascii="Calibri" w:eastAsia="Arial" w:hAnsi="Calibri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14:paraId="3269944A" w14:textId="77777777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14:paraId="3F647B17" w14:textId="3909C739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7,3</w:t>
            </w:r>
          </w:p>
        </w:tc>
        <w:tc>
          <w:tcPr>
            <w:tcW w:w="709" w:type="dxa"/>
          </w:tcPr>
          <w:p w14:paraId="2278EE01" w14:textId="17E464B5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7,1</w:t>
            </w:r>
          </w:p>
        </w:tc>
      </w:tr>
      <w:tr w:rsidR="00D850DF" w:rsidRPr="00A05671" w14:paraId="62E86D32" w14:textId="2A2EACEA" w:rsidTr="00D850DF">
        <w:trPr>
          <w:trHeight w:val="260"/>
          <w:jc w:val="center"/>
        </w:trPr>
        <w:tc>
          <w:tcPr>
            <w:tcW w:w="2410" w:type="dxa"/>
            <w:shd w:val="clear" w:color="auto" w:fill="C3BD96"/>
            <w:vAlign w:val="bottom"/>
          </w:tcPr>
          <w:p w14:paraId="7059B4C5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Socioøkonomisk reference</w:t>
            </w:r>
          </w:p>
        </w:tc>
        <w:tc>
          <w:tcPr>
            <w:tcW w:w="704" w:type="dxa"/>
          </w:tcPr>
          <w:p w14:paraId="3C78D52A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14:paraId="02967FCF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14:paraId="62B1C99E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14:paraId="59908CB0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14:paraId="19722810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14:paraId="4B77A569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14:paraId="48117E71" w14:textId="03F99722" w:rsidR="00D850DF" w:rsidRPr="00A750C3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750C3">
              <w:rPr>
                <w:rFonts w:ascii="Calibri" w:eastAsia="Arial" w:hAnsi="Calibri" w:cs="Arial"/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14:paraId="622C91F6" w14:textId="6DA659E8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14:paraId="12803B6C" w14:textId="1FD2D55C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7,3</w:t>
            </w:r>
          </w:p>
        </w:tc>
        <w:tc>
          <w:tcPr>
            <w:tcW w:w="709" w:type="dxa"/>
          </w:tcPr>
          <w:p w14:paraId="41F03A31" w14:textId="126B6390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D850DF" w:rsidRPr="00A05671" w14:paraId="1002AF39" w14:textId="7D578281" w:rsidTr="00D850DF">
        <w:trPr>
          <w:trHeight w:val="260"/>
          <w:jc w:val="center"/>
        </w:trPr>
        <w:tc>
          <w:tcPr>
            <w:tcW w:w="2410" w:type="dxa"/>
            <w:shd w:val="clear" w:color="auto" w:fill="C3BD96"/>
            <w:vAlign w:val="bottom"/>
          </w:tcPr>
          <w:p w14:paraId="09B20769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Antal studenter</w:t>
            </w:r>
          </w:p>
        </w:tc>
        <w:tc>
          <w:tcPr>
            <w:tcW w:w="704" w:type="dxa"/>
          </w:tcPr>
          <w:p w14:paraId="0DD2FE5F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14:paraId="727530F7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14:paraId="14E46540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14:paraId="190D02EC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14:paraId="2335D3D4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169</w:t>
            </w:r>
          </w:p>
        </w:tc>
        <w:tc>
          <w:tcPr>
            <w:tcW w:w="709" w:type="dxa"/>
          </w:tcPr>
          <w:p w14:paraId="630C396A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14:paraId="670389B2" w14:textId="77777777" w:rsidR="00D850DF" w:rsidRPr="00451BB7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14:paraId="0DC66AFA" w14:textId="77777777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955C4E">
              <w:rPr>
                <w:rFonts w:ascii="Calibri" w:eastAsia="Arial" w:hAnsi="Calibri" w:cs="Arial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14:paraId="73DFF6C3" w14:textId="3BAD9133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14:paraId="564506DB" w14:textId="5E14E096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173</w:t>
            </w:r>
          </w:p>
        </w:tc>
      </w:tr>
      <w:tr w:rsidR="00D850DF" w:rsidRPr="00A05671" w14:paraId="0F546C3F" w14:textId="29964F7F" w:rsidTr="00D850DF">
        <w:trPr>
          <w:trHeight w:val="260"/>
          <w:jc w:val="center"/>
        </w:trPr>
        <w:tc>
          <w:tcPr>
            <w:tcW w:w="2410" w:type="dxa"/>
            <w:shd w:val="clear" w:color="auto" w:fill="C3BD96"/>
            <w:vAlign w:val="bottom"/>
          </w:tcPr>
          <w:p w14:paraId="127BC1B6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Alle-Stx</w:t>
            </w:r>
          </w:p>
        </w:tc>
        <w:tc>
          <w:tcPr>
            <w:tcW w:w="704" w:type="dxa"/>
          </w:tcPr>
          <w:p w14:paraId="30C32535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14:paraId="49771DAC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7,3</w:t>
            </w:r>
          </w:p>
        </w:tc>
        <w:tc>
          <w:tcPr>
            <w:tcW w:w="708" w:type="dxa"/>
          </w:tcPr>
          <w:p w14:paraId="79BA2AE5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14:paraId="760C841B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14:paraId="5934F5D2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7,4</w:t>
            </w:r>
          </w:p>
        </w:tc>
        <w:tc>
          <w:tcPr>
            <w:tcW w:w="709" w:type="dxa"/>
          </w:tcPr>
          <w:p w14:paraId="5FC7566C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7,4</w:t>
            </w:r>
          </w:p>
        </w:tc>
        <w:tc>
          <w:tcPr>
            <w:tcW w:w="708" w:type="dxa"/>
          </w:tcPr>
          <w:p w14:paraId="7D4B64F7" w14:textId="77777777" w:rsidR="00D850DF" w:rsidRPr="005D3498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14:paraId="506D61F9" w14:textId="77777777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14:paraId="2DCAA228" w14:textId="3A0B2CD6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14:paraId="35CE9595" w14:textId="541EE23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</w:tbl>
    <w:p w14:paraId="52C39658" w14:textId="20D74D78" w:rsidR="00717126" w:rsidRDefault="00717126" w:rsidP="00B80D1D">
      <w:pPr>
        <w:jc w:val="left"/>
        <w:rPr>
          <w:rFonts w:ascii="Calibri" w:hAnsi="Calibri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850DF" w:rsidRPr="00A05671" w14:paraId="60777FCD" w14:textId="77777777" w:rsidTr="00D850DF">
        <w:trPr>
          <w:trHeight w:val="260"/>
          <w:jc w:val="center"/>
        </w:trPr>
        <w:tc>
          <w:tcPr>
            <w:tcW w:w="2405" w:type="dxa"/>
            <w:shd w:val="clear" w:color="auto" w:fill="948A54"/>
            <w:vAlign w:val="bottom"/>
          </w:tcPr>
          <w:p w14:paraId="65F53E51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b/>
                <w:sz w:val="24"/>
                <w:szCs w:val="24"/>
              </w:rPr>
              <w:t>Eksamensresultat</w:t>
            </w:r>
          </w:p>
        </w:tc>
        <w:tc>
          <w:tcPr>
            <w:tcW w:w="709" w:type="dxa"/>
            <w:shd w:val="clear" w:color="auto" w:fill="948A54"/>
            <w:vAlign w:val="bottom"/>
          </w:tcPr>
          <w:p w14:paraId="0C64890A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948A54"/>
            <w:vAlign w:val="bottom"/>
          </w:tcPr>
          <w:p w14:paraId="07E9EF6C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shd w:val="clear" w:color="auto" w:fill="948A54"/>
          </w:tcPr>
          <w:p w14:paraId="3492AAD9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79B10B8A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948A54"/>
          </w:tcPr>
          <w:p w14:paraId="18149CA1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69C98AC0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948A54"/>
          </w:tcPr>
          <w:p w14:paraId="73DCE5C7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7C67F10F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948A54"/>
          </w:tcPr>
          <w:p w14:paraId="3A97D0B3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6D2E2D6E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948A54"/>
          </w:tcPr>
          <w:p w14:paraId="1F91BCF7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350B07B4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948A54"/>
          </w:tcPr>
          <w:p w14:paraId="3053361E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2CDFA4BA" w14:textId="034FE535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948A54"/>
          </w:tcPr>
          <w:p w14:paraId="713A77BA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67482048" w14:textId="213F416C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</w:t>
            </w:r>
            <w:r w:rsidR="006F46FB">
              <w:rPr>
                <w:rFonts w:ascii="Calibri" w:eastAsia="Arial" w:hAnsi="Calibri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48A54"/>
          </w:tcPr>
          <w:p w14:paraId="0333522C" w14:textId="2BADB4F4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62E403ED" w14:textId="0F936459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</w:t>
            </w:r>
            <w:r w:rsidR="006F46FB">
              <w:rPr>
                <w:rFonts w:ascii="Calibri" w:eastAsia="Arial" w:hAnsi="Calibri" w:cs="Arial"/>
                <w:sz w:val="24"/>
                <w:szCs w:val="24"/>
              </w:rPr>
              <w:t>3</w:t>
            </w:r>
          </w:p>
        </w:tc>
      </w:tr>
      <w:tr w:rsidR="00D850DF" w:rsidRPr="00A05671" w14:paraId="04CDB145" w14:textId="77777777" w:rsidTr="00D850DF">
        <w:trPr>
          <w:trHeight w:val="260"/>
          <w:jc w:val="center"/>
        </w:trPr>
        <w:tc>
          <w:tcPr>
            <w:tcW w:w="2405" w:type="dxa"/>
            <w:shd w:val="clear" w:color="auto" w:fill="C3BD96"/>
            <w:vAlign w:val="bottom"/>
          </w:tcPr>
          <w:p w14:paraId="636ED11C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Vordingborg</w:t>
            </w: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eastAsia="Arial" w:hAnsi="Calibri" w:cs="Arial"/>
                <w:sz w:val="24"/>
                <w:szCs w:val="24"/>
              </w:rPr>
              <w:t>HF</w:t>
            </w:r>
          </w:p>
        </w:tc>
        <w:tc>
          <w:tcPr>
            <w:tcW w:w="709" w:type="dxa"/>
            <w:vAlign w:val="bottom"/>
          </w:tcPr>
          <w:p w14:paraId="2D58FFC2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6,1</w:t>
            </w:r>
          </w:p>
        </w:tc>
        <w:tc>
          <w:tcPr>
            <w:tcW w:w="709" w:type="dxa"/>
            <w:vAlign w:val="bottom"/>
          </w:tcPr>
          <w:p w14:paraId="4A586E1F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5,1</w:t>
            </w:r>
          </w:p>
        </w:tc>
        <w:tc>
          <w:tcPr>
            <w:tcW w:w="708" w:type="dxa"/>
          </w:tcPr>
          <w:p w14:paraId="3D858164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14:paraId="45C1A2E8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5,7</w:t>
            </w:r>
          </w:p>
        </w:tc>
        <w:tc>
          <w:tcPr>
            <w:tcW w:w="709" w:type="dxa"/>
          </w:tcPr>
          <w:p w14:paraId="3093865C" w14:textId="77777777" w:rsidR="00D850DF" w:rsidRPr="006C7D9A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6C7D9A">
              <w:rPr>
                <w:rFonts w:ascii="Calibri" w:eastAsia="Arial" w:hAnsi="Calibri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14:paraId="2696365D" w14:textId="77777777" w:rsidR="00D850DF" w:rsidRPr="006C7D9A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6C7D9A">
              <w:rPr>
                <w:rFonts w:ascii="Calibri" w:eastAsia="Arial" w:hAnsi="Calibri" w:cs="Arial"/>
                <w:sz w:val="24"/>
                <w:szCs w:val="24"/>
              </w:rPr>
              <w:t>5,2</w:t>
            </w:r>
          </w:p>
        </w:tc>
        <w:tc>
          <w:tcPr>
            <w:tcW w:w="708" w:type="dxa"/>
          </w:tcPr>
          <w:p w14:paraId="6BB05770" w14:textId="3449BEBE" w:rsidR="00D850DF" w:rsidRPr="006C7D9A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6C7D9A">
              <w:rPr>
                <w:rFonts w:ascii="Calibri" w:eastAsia="Arial" w:hAnsi="Calibri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14:paraId="353AE726" w14:textId="2B18E099" w:rsidR="00D850DF" w:rsidRPr="006C7D9A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6C7D9A">
              <w:rPr>
                <w:rFonts w:ascii="Calibri" w:eastAsia="Arial" w:hAnsi="Calibri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14:paraId="2E810530" w14:textId="14AC3814" w:rsidR="00D850DF" w:rsidRPr="006C7D9A" w:rsidRDefault="00BE197D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14:paraId="671752BB" w14:textId="3F14AA6B" w:rsidR="00D850DF" w:rsidRPr="006C7D9A" w:rsidRDefault="006F46FB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5,5</w:t>
            </w:r>
          </w:p>
        </w:tc>
      </w:tr>
      <w:tr w:rsidR="00D850DF" w:rsidRPr="00A05671" w14:paraId="34C3A3D0" w14:textId="77777777" w:rsidTr="00D850DF">
        <w:trPr>
          <w:trHeight w:val="260"/>
          <w:jc w:val="center"/>
        </w:trPr>
        <w:tc>
          <w:tcPr>
            <w:tcW w:w="2405" w:type="dxa"/>
            <w:shd w:val="clear" w:color="auto" w:fill="C3BD96"/>
            <w:vAlign w:val="bottom"/>
          </w:tcPr>
          <w:p w14:paraId="621655AB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Socioøkonomisk reference</w:t>
            </w:r>
          </w:p>
        </w:tc>
        <w:tc>
          <w:tcPr>
            <w:tcW w:w="709" w:type="dxa"/>
            <w:vAlign w:val="bottom"/>
          </w:tcPr>
          <w:p w14:paraId="7F1A742D" w14:textId="77777777" w:rsidR="00D850DF" w:rsidRDefault="009722D2" w:rsidP="009722D2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 xml:space="preserve">  </w:t>
            </w:r>
            <w:r w:rsidR="00D850DF">
              <w:rPr>
                <w:rFonts w:ascii="Calibri" w:eastAsia="Arial" w:hAnsi="Calibri" w:cs="Arial"/>
                <w:sz w:val="24"/>
                <w:szCs w:val="24"/>
              </w:rPr>
              <w:t>5,9</w:t>
            </w:r>
          </w:p>
          <w:p w14:paraId="0DE16468" w14:textId="24DD21D8" w:rsidR="009722D2" w:rsidRPr="00A05671" w:rsidRDefault="009722D2" w:rsidP="009722D2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3C4D4B2E" w14:textId="77777777" w:rsidR="00D850DF" w:rsidRDefault="00D850DF" w:rsidP="00D850DF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 xml:space="preserve">  5,3</w:t>
            </w:r>
          </w:p>
          <w:p w14:paraId="1AD590BF" w14:textId="5D18DD86" w:rsidR="009722D2" w:rsidRPr="00A05671" w:rsidRDefault="009722D2" w:rsidP="00D850DF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1EB440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5,7</w:t>
            </w:r>
          </w:p>
        </w:tc>
        <w:tc>
          <w:tcPr>
            <w:tcW w:w="709" w:type="dxa"/>
          </w:tcPr>
          <w:p w14:paraId="4AF5ABF4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5,9</w:t>
            </w:r>
          </w:p>
        </w:tc>
        <w:tc>
          <w:tcPr>
            <w:tcW w:w="709" w:type="dxa"/>
          </w:tcPr>
          <w:p w14:paraId="4DD28C07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14:paraId="2152C0F6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14:paraId="7EC15DBA" w14:textId="595D8018" w:rsidR="00D850DF" w:rsidRPr="003F610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  <w:highlight w:val="red"/>
              </w:rPr>
            </w:pPr>
            <w:r w:rsidRPr="00891CD1">
              <w:rPr>
                <w:rFonts w:ascii="Calibri" w:eastAsia="Arial" w:hAnsi="Calibri" w:cs="Arial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14:paraId="516873F5" w14:textId="746D05DA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14:paraId="65E9108A" w14:textId="12BAFD03" w:rsidR="00D850DF" w:rsidRDefault="00BE197D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5B35A9E5" w14:textId="73ADFAA1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D850DF" w:rsidRPr="00A05671" w14:paraId="5CD2BEAE" w14:textId="77777777" w:rsidTr="00D850DF">
        <w:trPr>
          <w:trHeight w:val="260"/>
          <w:jc w:val="center"/>
        </w:trPr>
        <w:tc>
          <w:tcPr>
            <w:tcW w:w="2405" w:type="dxa"/>
            <w:shd w:val="clear" w:color="auto" w:fill="C3BD96"/>
            <w:vAlign w:val="bottom"/>
          </w:tcPr>
          <w:p w14:paraId="5070326F" w14:textId="77777777" w:rsidR="00D850DF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Antal studenter</w:t>
            </w:r>
          </w:p>
        </w:tc>
        <w:tc>
          <w:tcPr>
            <w:tcW w:w="709" w:type="dxa"/>
            <w:vAlign w:val="bottom"/>
          </w:tcPr>
          <w:p w14:paraId="7B4BBE49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bottom"/>
          </w:tcPr>
          <w:p w14:paraId="23D0014A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7DCE36A4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6B132BB5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5980C1F4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3B9D8994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14:paraId="25B3C7BC" w14:textId="5D01A286" w:rsidR="00D850DF" w:rsidRPr="005D3498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2FD0649A" w14:textId="15867CDA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75BBF72D" w14:textId="0A79C3C9" w:rsidR="00D850DF" w:rsidRDefault="006F46FB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7D025062" w14:textId="5BF3970A" w:rsidR="00D850DF" w:rsidRPr="00955C4E" w:rsidRDefault="006F46FB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54</w:t>
            </w:r>
          </w:p>
        </w:tc>
      </w:tr>
      <w:tr w:rsidR="00D850DF" w:rsidRPr="00A05671" w14:paraId="63526F17" w14:textId="77777777" w:rsidTr="00D850DF">
        <w:trPr>
          <w:trHeight w:val="260"/>
          <w:jc w:val="center"/>
        </w:trPr>
        <w:tc>
          <w:tcPr>
            <w:tcW w:w="2405" w:type="dxa"/>
            <w:shd w:val="clear" w:color="auto" w:fill="C3BD96"/>
            <w:vAlign w:val="bottom"/>
          </w:tcPr>
          <w:p w14:paraId="37A14DFC" w14:textId="77777777" w:rsidR="00D850DF" w:rsidRPr="00A05671" w:rsidRDefault="00D850DF" w:rsidP="00D850DF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Alle-</w:t>
            </w:r>
            <w:r>
              <w:rPr>
                <w:rFonts w:ascii="Calibri" w:eastAsia="Arial" w:hAnsi="Calibri" w:cs="Arial"/>
                <w:sz w:val="24"/>
                <w:szCs w:val="24"/>
              </w:rPr>
              <w:t>HF</w:t>
            </w:r>
          </w:p>
        </w:tc>
        <w:tc>
          <w:tcPr>
            <w:tcW w:w="709" w:type="dxa"/>
          </w:tcPr>
          <w:p w14:paraId="4239817B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14:paraId="332929B8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14:paraId="4D32501C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14:paraId="1E381AF7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14:paraId="696F3292" w14:textId="77777777" w:rsidR="00D850DF" w:rsidRPr="00A05671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14:paraId="69F3F7C2" w14:textId="77777777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14:paraId="4F74BCD2" w14:textId="77777777" w:rsidR="00D850DF" w:rsidRPr="00451BB7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14:paraId="121ACA19" w14:textId="63706606" w:rsidR="00D850DF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14:paraId="50E8B21C" w14:textId="202FBAB0" w:rsidR="00D850DF" w:rsidRDefault="006F46FB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14:paraId="4C7C9AFB" w14:textId="0A4ED889" w:rsidR="00D850DF" w:rsidRPr="00955C4E" w:rsidRDefault="00D850DF" w:rsidP="00D850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</w:tbl>
    <w:p w14:paraId="7F16A232" w14:textId="77777777" w:rsidR="00AF5381" w:rsidRDefault="00AF5381" w:rsidP="00B80D1D">
      <w:pPr>
        <w:jc w:val="left"/>
        <w:rPr>
          <w:rFonts w:ascii="Calibri" w:hAnsi="Calibri"/>
          <w:sz w:val="24"/>
          <w:szCs w:val="24"/>
        </w:rPr>
      </w:pPr>
    </w:p>
    <w:p w14:paraId="044E303B" w14:textId="5106A54C" w:rsidR="007D0454" w:rsidRDefault="007D0454" w:rsidP="00B80D1D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Sommereksam</w:t>
      </w:r>
      <w:r w:rsidR="00B042A6">
        <w:rPr>
          <w:rFonts w:ascii="Calibri" w:hAnsi="Calibri"/>
          <w:sz w:val="24"/>
          <w:szCs w:val="24"/>
        </w:rPr>
        <w:t>en i årene</w:t>
      </w:r>
      <w:r>
        <w:rPr>
          <w:rFonts w:ascii="Calibri" w:hAnsi="Calibri"/>
          <w:sz w:val="24"/>
          <w:szCs w:val="24"/>
        </w:rPr>
        <w:t xml:space="preserve"> 2020 </w:t>
      </w:r>
      <w:r w:rsidR="00AF538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202</w:t>
      </w:r>
      <w:r w:rsidR="00AF538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har været præget af corona-restriktioner, hvor en række prøver er erstattet af årskarakterer, også på hf.</w:t>
      </w:r>
      <w:r w:rsidR="005827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Når man ser på resultaterne opnået i de enkelte fag (bilag</w:t>
      </w:r>
      <w:r w:rsidR="006D55FA">
        <w:rPr>
          <w:rFonts w:ascii="Calibri" w:hAnsi="Calibri"/>
          <w:sz w:val="24"/>
          <w:szCs w:val="24"/>
        </w:rPr>
        <w:t xml:space="preserve"> 2</w:t>
      </w:r>
      <w:r w:rsidR="00DD4327">
        <w:rPr>
          <w:rFonts w:ascii="Calibri" w:hAnsi="Calibri"/>
          <w:sz w:val="24"/>
          <w:szCs w:val="24"/>
        </w:rPr>
        <w:t xml:space="preserve"> og </w:t>
      </w:r>
      <w:r w:rsidR="006D55F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), så tyder det på, at eleverne faktisk har klaret sig godt i de fag, hvor de har været til eksamen. </w:t>
      </w:r>
      <w:r w:rsidR="00582733">
        <w:rPr>
          <w:rFonts w:ascii="Calibri" w:hAnsi="Calibri"/>
          <w:sz w:val="24"/>
          <w:szCs w:val="24"/>
        </w:rPr>
        <w:t>En forklaring på, at vores elever ligger under den socioøkonomiske reference i hf</w:t>
      </w:r>
      <w:r w:rsidR="00DD4327">
        <w:rPr>
          <w:rFonts w:ascii="Calibri" w:hAnsi="Calibri"/>
          <w:sz w:val="24"/>
          <w:szCs w:val="24"/>
        </w:rPr>
        <w:t xml:space="preserve"> i 2020</w:t>
      </w:r>
      <w:r w:rsidR="006D55FA">
        <w:rPr>
          <w:rFonts w:ascii="Calibri" w:hAnsi="Calibri"/>
          <w:sz w:val="24"/>
          <w:szCs w:val="24"/>
        </w:rPr>
        <w:t>-</w:t>
      </w:r>
      <w:r w:rsidR="00DD4327">
        <w:rPr>
          <w:rFonts w:ascii="Calibri" w:hAnsi="Calibri"/>
          <w:sz w:val="24"/>
          <w:szCs w:val="24"/>
        </w:rPr>
        <w:t>202</w:t>
      </w:r>
      <w:r w:rsidR="006D55FA">
        <w:rPr>
          <w:rFonts w:ascii="Calibri" w:hAnsi="Calibri"/>
          <w:sz w:val="24"/>
          <w:szCs w:val="24"/>
        </w:rPr>
        <w:t>2</w:t>
      </w:r>
      <w:r w:rsidR="000C3258">
        <w:rPr>
          <w:rFonts w:ascii="Calibri" w:hAnsi="Calibri"/>
          <w:sz w:val="24"/>
          <w:szCs w:val="24"/>
        </w:rPr>
        <w:t xml:space="preserve">, </w:t>
      </w:r>
      <w:r w:rsidR="00582733">
        <w:rPr>
          <w:rFonts w:ascii="Calibri" w:hAnsi="Calibri"/>
          <w:sz w:val="24"/>
          <w:szCs w:val="24"/>
        </w:rPr>
        <w:t>kan måske derfor f</w:t>
      </w:r>
      <w:r w:rsidR="000C3258">
        <w:rPr>
          <w:rFonts w:ascii="Calibri" w:hAnsi="Calibri"/>
          <w:sz w:val="24"/>
          <w:szCs w:val="24"/>
        </w:rPr>
        <w:t xml:space="preserve">indes i lavere afgivne interne årskarakterer. </w:t>
      </w:r>
    </w:p>
    <w:p w14:paraId="685565B8" w14:textId="517584D2" w:rsidR="00F947C9" w:rsidRPr="002E35A5" w:rsidRDefault="007D0454" w:rsidP="00B80D1D">
      <w:pPr>
        <w:jc w:val="left"/>
        <w:rPr>
          <w:rFonts w:asciiTheme="majorHAnsi" w:hAnsiTheme="majorHAnsi" w:cstheme="majorHAnsi"/>
          <w:sz w:val="24"/>
          <w:szCs w:val="24"/>
        </w:rPr>
      </w:pPr>
      <w:r w:rsidRPr="006B567F">
        <w:rPr>
          <w:rFonts w:asciiTheme="majorHAnsi" w:hAnsiTheme="majorHAnsi" w:cstheme="majorHAnsi"/>
          <w:sz w:val="24"/>
          <w:szCs w:val="24"/>
        </w:rPr>
        <w:t xml:space="preserve">Undtagelsen er dog i de større skriftlige opgaver SRP (for stx) og SSO (hf), hvor vi ligger under det forventede. </w:t>
      </w:r>
      <w:r w:rsidR="006B567F" w:rsidRPr="006B567F">
        <w:rPr>
          <w:rFonts w:asciiTheme="majorHAnsi" w:hAnsiTheme="majorHAnsi" w:cstheme="majorHAnsi"/>
          <w:sz w:val="24"/>
          <w:szCs w:val="24"/>
        </w:rPr>
        <w:t>På en 3-årig periode fra 2020-2022 ligger skolen samlet set på 7,</w:t>
      </w:r>
      <w:r w:rsidR="006B567F" w:rsidRPr="002E35A5">
        <w:rPr>
          <w:rFonts w:asciiTheme="majorHAnsi" w:hAnsiTheme="majorHAnsi" w:cstheme="majorHAnsi"/>
          <w:sz w:val="24"/>
          <w:szCs w:val="24"/>
        </w:rPr>
        <w:t>5 mod en socioøkonomisk reference på 7,8 i SRP, og forskellen er signifikant.</w:t>
      </w:r>
      <w:r w:rsidR="002E35A5" w:rsidRPr="002E35A5">
        <w:rPr>
          <w:rFonts w:asciiTheme="majorHAnsi" w:hAnsiTheme="majorHAnsi" w:cstheme="majorHAnsi"/>
          <w:sz w:val="24"/>
          <w:szCs w:val="24"/>
        </w:rPr>
        <w:t xml:space="preserve"> For HF ligger vi over en 3-årig periode fra 2020-2022 samlet set på 5,4 i SSO mod en socioøkonomisk reference på 5,8.</w:t>
      </w:r>
      <w:r w:rsidR="002E35A5">
        <w:rPr>
          <w:rFonts w:asciiTheme="majorHAnsi" w:hAnsiTheme="majorHAnsi" w:cstheme="majorHAnsi"/>
          <w:sz w:val="24"/>
          <w:szCs w:val="24"/>
        </w:rPr>
        <w:t xml:space="preserve"> </w:t>
      </w:r>
      <w:r w:rsidR="00BF4B4B">
        <w:rPr>
          <w:rFonts w:asciiTheme="majorHAnsi" w:hAnsiTheme="majorHAnsi" w:cstheme="majorHAnsi"/>
          <w:sz w:val="24"/>
          <w:szCs w:val="24"/>
        </w:rPr>
        <w:t xml:space="preserve">For begge opgaver gælder, </w:t>
      </w:r>
      <w:r>
        <w:rPr>
          <w:rFonts w:ascii="Calibri" w:hAnsi="Calibri"/>
          <w:sz w:val="24"/>
          <w:szCs w:val="24"/>
        </w:rPr>
        <w:t>at store dele af opgaven er skrevet hjemme, og at vores elever ikke har helt så gode muligheder for at få hjælp og vejledning fra forældre som andre steder i landet. Dette ændrer dog ikke ved, at dette ikke er tilfredsstillende.</w:t>
      </w:r>
      <w:r w:rsidR="000D5C5E">
        <w:rPr>
          <w:rFonts w:ascii="Calibri" w:hAnsi="Calibri"/>
          <w:sz w:val="24"/>
          <w:szCs w:val="24"/>
        </w:rPr>
        <w:t xml:space="preserve"> </w:t>
      </w:r>
      <w:r w:rsidR="00F947C9">
        <w:rPr>
          <w:rFonts w:ascii="Calibri" w:hAnsi="Calibri"/>
          <w:sz w:val="24"/>
          <w:szCs w:val="24"/>
        </w:rPr>
        <w:t xml:space="preserve">Derudover er matematik på både stx og hf stadig en særskilt udfordring, som </w:t>
      </w:r>
      <w:r w:rsidR="009331E0">
        <w:rPr>
          <w:rFonts w:ascii="Calibri" w:hAnsi="Calibri"/>
          <w:sz w:val="24"/>
          <w:szCs w:val="24"/>
        </w:rPr>
        <w:t>skolen</w:t>
      </w:r>
      <w:r w:rsidR="00F947C9">
        <w:rPr>
          <w:rFonts w:ascii="Calibri" w:hAnsi="Calibri"/>
          <w:sz w:val="24"/>
          <w:szCs w:val="24"/>
        </w:rPr>
        <w:t xml:space="preserve"> arbejder videre med.</w:t>
      </w:r>
    </w:p>
    <w:p w14:paraId="4FD5D795" w14:textId="70FE3B4D" w:rsidR="0089142D" w:rsidRPr="00662107" w:rsidRDefault="002E35A5" w:rsidP="00662107">
      <w:pPr>
        <w:jc w:val="left"/>
        <w:rPr>
          <w:rFonts w:ascii="Calibri" w:hAnsi="Calibri"/>
          <w:sz w:val="24"/>
          <w:szCs w:val="24"/>
        </w:rPr>
      </w:pPr>
      <w:r w:rsidRPr="002E35A5">
        <w:rPr>
          <w:rFonts w:asciiTheme="majorHAnsi" w:hAnsiTheme="majorHAnsi" w:cstheme="majorHAnsi"/>
          <w:sz w:val="24"/>
          <w:szCs w:val="24"/>
        </w:rPr>
        <w:t xml:space="preserve">Tallene med de socioøkonomiske referencer fra 2023 er endnu ikke </w:t>
      </w:r>
      <w:r w:rsidR="001A3445">
        <w:rPr>
          <w:rFonts w:asciiTheme="majorHAnsi" w:hAnsiTheme="majorHAnsi" w:cstheme="majorHAnsi"/>
          <w:sz w:val="24"/>
          <w:szCs w:val="24"/>
        </w:rPr>
        <w:t>tilgængelige.</w:t>
      </w:r>
      <w:r w:rsidR="00662107">
        <w:rPr>
          <w:rFonts w:ascii="Calibri" w:hAnsi="Calibri"/>
          <w:sz w:val="24"/>
          <w:szCs w:val="24"/>
        </w:rPr>
        <w:t xml:space="preserve"> Derudover er sammenligningerne mellem eksamenskarakterer og </w:t>
      </w:r>
      <w:r w:rsidR="00325766">
        <w:rPr>
          <w:rFonts w:ascii="Calibri" w:hAnsi="Calibri"/>
          <w:sz w:val="24"/>
          <w:szCs w:val="24"/>
        </w:rPr>
        <w:t>fra eksamen i 2023 angivet i et særskilt bilag.</w:t>
      </w:r>
    </w:p>
    <w:p w14:paraId="1D681097" w14:textId="77777777" w:rsidR="008A65CA" w:rsidRPr="008A65CA" w:rsidRDefault="008A65CA" w:rsidP="008A65CA"/>
    <w:p w14:paraId="56ED38A8" w14:textId="6026E96D" w:rsidR="00296043" w:rsidRPr="00814985" w:rsidRDefault="00A13385" w:rsidP="00814985">
      <w:pPr>
        <w:pStyle w:val="Overskrift1"/>
        <w:rPr>
          <w:rFonts w:asciiTheme="majorHAnsi" w:hAnsiTheme="majorHAnsi" w:cstheme="majorHAnsi"/>
          <w:b/>
          <w:sz w:val="28"/>
        </w:rPr>
      </w:pPr>
      <w:bookmarkStart w:id="4" w:name="_Toc152442959"/>
      <w:r w:rsidRPr="00814985">
        <w:rPr>
          <w:rFonts w:asciiTheme="majorHAnsi" w:hAnsiTheme="majorHAnsi" w:cstheme="majorHAnsi"/>
          <w:b/>
          <w:sz w:val="28"/>
        </w:rPr>
        <w:lastRenderedPageBreak/>
        <w:t>G</w:t>
      </w:r>
      <w:r w:rsidR="00DD17A6" w:rsidRPr="00814985">
        <w:rPr>
          <w:rFonts w:asciiTheme="majorHAnsi" w:hAnsiTheme="majorHAnsi" w:cstheme="majorHAnsi"/>
          <w:b/>
          <w:sz w:val="28"/>
        </w:rPr>
        <w:t>ennemførselsprocent</w:t>
      </w:r>
      <w:bookmarkEnd w:id="4"/>
    </w:p>
    <w:p w14:paraId="65A356B3" w14:textId="70814C9B" w:rsidR="00296043" w:rsidRPr="00A05671" w:rsidRDefault="00DD17A6">
      <w:pPr>
        <w:jc w:val="left"/>
        <w:rPr>
          <w:rFonts w:ascii="Calibri" w:hAnsi="Calibri"/>
          <w:sz w:val="24"/>
          <w:szCs w:val="24"/>
        </w:rPr>
      </w:pPr>
      <w:r w:rsidRPr="00A05671">
        <w:rPr>
          <w:rFonts w:ascii="Calibri" w:hAnsi="Calibri"/>
          <w:sz w:val="24"/>
          <w:szCs w:val="24"/>
        </w:rPr>
        <w:t>I opgørelsen nedenfor vil (de ganske få) omgængere optræde som frafaldet på de enkelte årgange, men vil omvendt bidrage til at nettofrafaldet bliver mindre på de efterfølgende årgange. Tallene for 2.g</w:t>
      </w:r>
      <w:r w:rsidR="00C319E8">
        <w:rPr>
          <w:rFonts w:ascii="Calibri" w:hAnsi="Calibri"/>
          <w:sz w:val="24"/>
          <w:szCs w:val="24"/>
        </w:rPr>
        <w:t xml:space="preserve">, </w:t>
      </w:r>
      <w:r w:rsidRPr="00A05671">
        <w:rPr>
          <w:rFonts w:ascii="Calibri" w:hAnsi="Calibri"/>
          <w:sz w:val="24"/>
          <w:szCs w:val="24"/>
        </w:rPr>
        <w:t>3.g</w:t>
      </w:r>
      <w:r w:rsidR="00C319E8">
        <w:rPr>
          <w:rFonts w:ascii="Calibri" w:hAnsi="Calibri"/>
          <w:sz w:val="24"/>
          <w:szCs w:val="24"/>
        </w:rPr>
        <w:t xml:space="preserve"> og 2. </w:t>
      </w:r>
      <w:r w:rsidR="00DC302A">
        <w:rPr>
          <w:rFonts w:ascii="Calibri" w:hAnsi="Calibri"/>
          <w:sz w:val="24"/>
          <w:szCs w:val="24"/>
        </w:rPr>
        <w:t>hf</w:t>
      </w:r>
      <w:r w:rsidRPr="00A05671">
        <w:rPr>
          <w:rFonts w:ascii="Calibri" w:hAnsi="Calibri"/>
          <w:sz w:val="24"/>
          <w:szCs w:val="24"/>
        </w:rPr>
        <w:t xml:space="preserve"> er baseret på elevantallet </w:t>
      </w:r>
      <w:r w:rsidR="00E75ADD">
        <w:rPr>
          <w:rFonts w:ascii="Calibri" w:hAnsi="Calibri"/>
          <w:sz w:val="24"/>
          <w:szCs w:val="24"/>
        </w:rPr>
        <w:t xml:space="preserve">den </w:t>
      </w:r>
      <w:r w:rsidR="00DC302A">
        <w:rPr>
          <w:rFonts w:ascii="Calibri" w:hAnsi="Calibri"/>
          <w:sz w:val="24"/>
          <w:szCs w:val="24"/>
        </w:rPr>
        <w:t>1</w:t>
      </w:r>
      <w:r w:rsidR="00E75ADD">
        <w:rPr>
          <w:rFonts w:ascii="Calibri" w:hAnsi="Calibri"/>
          <w:sz w:val="24"/>
          <w:szCs w:val="24"/>
        </w:rPr>
        <w:t>.</w:t>
      </w:r>
      <w:r w:rsidR="00DC302A">
        <w:rPr>
          <w:rFonts w:ascii="Calibri" w:hAnsi="Calibri"/>
          <w:sz w:val="24"/>
          <w:szCs w:val="24"/>
        </w:rPr>
        <w:t>12</w:t>
      </w:r>
      <w:r w:rsidR="00E75ADD">
        <w:rPr>
          <w:rFonts w:ascii="Calibri" w:hAnsi="Calibri"/>
          <w:sz w:val="24"/>
          <w:szCs w:val="24"/>
        </w:rPr>
        <w:t>.202</w:t>
      </w:r>
      <w:r w:rsidR="00DC302A">
        <w:rPr>
          <w:rFonts w:ascii="Calibri" w:hAnsi="Calibri"/>
          <w:sz w:val="24"/>
          <w:szCs w:val="24"/>
        </w:rPr>
        <w:t>3</w:t>
      </w:r>
      <w:r w:rsidR="00233B86">
        <w:rPr>
          <w:rFonts w:ascii="Calibri" w:hAnsi="Calibri"/>
          <w:sz w:val="24"/>
          <w:szCs w:val="24"/>
        </w:rPr>
        <w:t xml:space="preserve">, </w:t>
      </w:r>
      <w:r w:rsidRPr="00A05671">
        <w:rPr>
          <w:rFonts w:ascii="Calibri" w:hAnsi="Calibri"/>
          <w:sz w:val="24"/>
          <w:szCs w:val="24"/>
        </w:rPr>
        <w:t xml:space="preserve">og procenterne må derfor forventes at falde </w:t>
      </w:r>
      <w:r w:rsidR="00E75ADD">
        <w:rPr>
          <w:rFonts w:ascii="Calibri" w:hAnsi="Calibri"/>
          <w:sz w:val="24"/>
          <w:szCs w:val="24"/>
        </w:rPr>
        <w:t>en smule</w:t>
      </w:r>
      <w:r w:rsidRPr="00A05671">
        <w:rPr>
          <w:rFonts w:ascii="Calibri" w:hAnsi="Calibri"/>
          <w:sz w:val="24"/>
          <w:szCs w:val="24"/>
        </w:rPr>
        <w:t xml:space="preserve">, </w:t>
      </w:r>
      <w:r w:rsidR="00E75ADD">
        <w:rPr>
          <w:rFonts w:ascii="Calibri" w:hAnsi="Calibri"/>
          <w:sz w:val="24"/>
          <w:szCs w:val="24"/>
        </w:rPr>
        <w:t xml:space="preserve">hvis nogle elever </w:t>
      </w:r>
      <w:r w:rsidR="00115430">
        <w:rPr>
          <w:rFonts w:ascii="Calibri" w:hAnsi="Calibri"/>
          <w:sz w:val="24"/>
          <w:szCs w:val="24"/>
        </w:rPr>
        <w:t>falder fra eller ikke består</w:t>
      </w:r>
      <w:r w:rsidR="00E75ADD">
        <w:rPr>
          <w:rFonts w:ascii="Calibri" w:hAnsi="Calibri"/>
          <w:sz w:val="24"/>
          <w:szCs w:val="24"/>
        </w:rPr>
        <w:t xml:space="preserve"> eksamen.</w:t>
      </w:r>
      <w:r w:rsidRPr="00A05671">
        <w:rPr>
          <w:rFonts w:ascii="Calibri" w:hAnsi="Calibri"/>
          <w:sz w:val="24"/>
          <w:szCs w:val="24"/>
        </w:rPr>
        <w:t xml:space="preserve"> </w:t>
      </w:r>
    </w:p>
    <w:p w14:paraId="464210C8" w14:textId="77777777" w:rsidR="00A05671" w:rsidRPr="00233B86" w:rsidRDefault="00233B86">
      <w:pPr>
        <w:jc w:val="left"/>
        <w:rPr>
          <w:rFonts w:ascii="Calibri" w:hAnsi="Calibri"/>
          <w:b/>
          <w:sz w:val="24"/>
          <w:szCs w:val="24"/>
        </w:rPr>
      </w:pPr>
      <w:r w:rsidRPr="00233B86">
        <w:rPr>
          <w:rFonts w:ascii="Calibri" w:hAnsi="Calibri"/>
          <w:b/>
          <w:sz w:val="24"/>
          <w:szCs w:val="24"/>
        </w:rPr>
        <w:t>STX</w:t>
      </w:r>
    </w:p>
    <w:tbl>
      <w:tblPr>
        <w:tblStyle w:val="a1"/>
        <w:tblW w:w="717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275"/>
        <w:gridCol w:w="1926"/>
        <w:gridCol w:w="1984"/>
        <w:gridCol w:w="1985"/>
      </w:tblGrid>
      <w:tr w:rsidR="008344F7" w:rsidRPr="00A05671" w14:paraId="5A281514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6F8A96E1" w14:textId="77777777" w:rsidR="008344F7" w:rsidRPr="00A05671" w:rsidRDefault="008344F7">
            <w:pPr>
              <w:spacing w:after="0" w:line="240" w:lineRule="auto"/>
              <w:jc w:val="left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b/>
                <w:sz w:val="24"/>
                <w:szCs w:val="24"/>
              </w:rPr>
              <w:t>Gennem- førsel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16BF0927" w14:textId="77777777" w:rsidR="008344F7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Elever ved </w:t>
            </w:r>
            <w:r>
              <w:rPr>
                <w:rFonts w:ascii="Calibri" w:eastAsia="Arial" w:hAnsi="Calibri" w:cs="Arial"/>
                <w:sz w:val="24"/>
                <w:szCs w:val="24"/>
              </w:rPr>
              <w:t>skolestart</w:t>
            </w:r>
          </w:p>
          <w:p w14:paraId="32CB27DB" w14:textId="3C18B9B1" w:rsidR="007A4B1C" w:rsidRPr="00A05671" w:rsidRDefault="007A4B1C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(opgjort 1/9)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36C4C89D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Antal studenter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3650F086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Gennemførsel netto</w:t>
            </w:r>
          </w:p>
        </w:tc>
      </w:tr>
      <w:tr w:rsidR="008344F7" w:rsidRPr="00A05671" w14:paraId="2BFAF3EC" w14:textId="77777777" w:rsidTr="008344F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4EBD7648" w14:textId="77777777" w:rsidR="008344F7" w:rsidRPr="00A05671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2011-2014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9613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42A6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BBCA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84</w:t>
            </w:r>
          </w:p>
        </w:tc>
      </w:tr>
      <w:tr w:rsidR="008344F7" w:rsidRPr="00A05671" w14:paraId="52C23F9D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556C7FC5" w14:textId="77777777" w:rsidR="008344F7" w:rsidRPr="00A05671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2012-2015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9D01" w14:textId="74684BAD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</w:t>
            </w:r>
            <w:r w:rsidR="0085486D">
              <w:rPr>
                <w:rFonts w:ascii="Calibri" w:eastAsia="Arial" w:hAnsi="Calibri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138B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8FB7" w14:textId="5B5EC6C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</w:t>
            </w:r>
            <w:r w:rsidR="00E402BB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</w:tr>
      <w:tr w:rsidR="008344F7" w:rsidRPr="00A05671" w14:paraId="2844FE46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010F459A" w14:textId="77777777" w:rsidR="008344F7" w:rsidRPr="00A05671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2013-2016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D713" w14:textId="3E392175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19</w:t>
            </w:r>
            <w:r w:rsidR="00E402BB">
              <w:rPr>
                <w:rFonts w:ascii="Calibri" w:eastAsia="Arial" w:hAnsi="Calibri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BB3C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CF1B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86</w:t>
            </w:r>
          </w:p>
        </w:tc>
      </w:tr>
      <w:tr w:rsidR="008344F7" w:rsidRPr="00A05671" w14:paraId="2BEEF961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79DB977F" w14:textId="77777777" w:rsidR="008344F7" w:rsidRPr="00A05671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2014-2017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DBB1" w14:textId="1C07A5C0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16</w:t>
            </w:r>
            <w:r w:rsidR="00E402BB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1F8C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F648" w14:textId="65BCA469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9</w:t>
            </w:r>
            <w:r w:rsidR="00E402BB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</w:tr>
      <w:tr w:rsidR="008344F7" w:rsidRPr="00A05671" w14:paraId="237A03D7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09E1D42F" w14:textId="77777777" w:rsidR="008344F7" w:rsidRPr="00A05671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2015-2018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CFAA" w14:textId="0615A905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19</w:t>
            </w:r>
            <w:r w:rsidR="008776DF">
              <w:rPr>
                <w:rFonts w:ascii="Calibri" w:eastAsia="Arial" w:hAnsi="Calibri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7644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C972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89</w:t>
            </w:r>
          </w:p>
        </w:tc>
      </w:tr>
      <w:tr w:rsidR="008344F7" w:rsidRPr="00A05671" w14:paraId="1CE72DB9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1AF21863" w14:textId="77777777" w:rsidR="008344F7" w:rsidRPr="00A05671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2016-2019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5A2A" w14:textId="4804BBBD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19</w:t>
            </w:r>
            <w:r w:rsidR="008776DF">
              <w:rPr>
                <w:rFonts w:ascii="Calibri" w:eastAsia="Arial" w:hAnsi="Calibri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F30B" w14:textId="77777777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DB84" w14:textId="26039C6C" w:rsidR="008344F7" w:rsidRPr="00A05671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</w:t>
            </w:r>
            <w:r w:rsidR="008776DF">
              <w:rPr>
                <w:rFonts w:ascii="Calibri" w:eastAsia="Arial" w:hAnsi="Calibri" w:cs="Arial"/>
                <w:sz w:val="24"/>
                <w:szCs w:val="24"/>
              </w:rPr>
              <w:t>1</w:t>
            </w:r>
          </w:p>
        </w:tc>
      </w:tr>
      <w:tr w:rsidR="008344F7" w:rsidRPr="00A05671" w14:paraId="03D55DA6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6BD1D2B8" w14:textId="77777777" w:rsidR="008344F7" w:rsidRPr="00F51129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F51129">
              <w:rPr>
                <w:rFonts w:ascii="Calibri" w:eastAsia="Arial" w:hAnsi="Calibri" w:cs="Arial"/>
                <w:sz w:val="24"/>
                <w:szCs w:val="24"/>
              </w:rPr>
              <w:t>2017-2020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C5BE" w14:textId="77777777" w:rsidR="008344F7" w:rsidRPr="00F51129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F51129">
              <w:rPr>
                <w:rFonts w:ascii="Calibri" w:eastAsia="Arial" w:hAnsi="Calibri" w:cs="Arial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EF41" w14:textId="3C67895F" w:rsidR="008344F7" w:rsidRPr="00F51129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F51129">
              <w:rPr>
                <w:rFonts w:ascii="Calibri" w:eastAsia="Arial" w:hAnsi="Calibri" w:cs="Arial"/>
                <w:sz w:val="24"/>
                <w:szCs w:val="24"/>
              </w:rPr>
              <w:t>16</w:t>
            </w:r>
            <w:r w:rsidR="00D568E9" w:rsidRPr="00F51129">
              <w:rPr>
                <w:rFonts w:ascii="Calibri" w:eastAsia="Arial" w:hAnsi="Calibri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5360" w14:textId="73429CA7" w:rsidR="008344F7" w:rsidRPr="00F51129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F51129">
              <w:rPr>
                <w:rFonts w:ascii="Calibri" w:eastAsia="Arial" w:hAnsi="Calibri" w:cs="Arial"/>
                <w:sz w:val="24"/>
                <w:szCs w:val="24"/>
              </w:rPr>
              <w:t>9</w:t>
            </w:r>
            <w:r w:rsidR="00D568E9" w:rsidRPr="00F51129">
              <w:rPr>
                <w:rFonts w:ascii="Calibri" w:eastAsia="Arial" w:hAnsi="Calibri" w:cs="Arial"/>
                <w:sz w:val="24"/>
                <w:szCs w:val="24"/>
              </w:rPr>
              <w:t>1</w:t>
            </w:r>
          </w:p>
        </w:tc>
      </w:tr>
      <w:tr w:rsidR="008344F7" w:rsidRPr="00A05671" w14:paraId="742D5DDE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2B765FA1" w14:textId="77777777" w:rsidR="008344F7" w:rsidRPr="00F51129" w:rsidRDefault="008344F7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F51129">
              <w:rPr>
                <w:rFonts w:ascii="Calibri" w:eastAsia="Arial" w:hAnsi="Calibri" w:cs="Arial"/>
                <w:sz w:val="24"/>
                <w:szCs w:val="24"/>
              </w:rPr>
              <w:t>2018-2021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7169" w14:textId="27951260" w:rsidR="008344F7" w:rsidRPr="00B2403A" w:rsidRDefault="008344F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2403A">
              <w:rPr>
                <w:rFonts w:ascii="Calibri" w:eastAsia="Arial" w:hAnsi="Calibri" w:cs="Arial"/>
                <w:sz w:val="24"/>
                <w:szCs w:val="24"/>
              </w:rPr>
              <w:t>20</w:t>
            </w:r>
            <w:r w:rsidR="008776DF" w:rsidRPr="00B2403A">
              <w:rPr>
                <w:rFonts w:ascii="Calibri" w:eastAsia="Arial" w:hAnsi="Calibri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C5C0" w14:textId="0E95A2B2" w:rsidR="008344F7" w:rsidRPr="00B2403A" w:rsidRDefault="00B2403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2403A">
              <w:rPr>
                <w:rFonts w:ascii="Calibri" w:eastAsia="Arial" w:hAnsi="Calibri" w:cs="Arial"/>
                <w:sz w:val="24"/>
                <w:szCs w:val="24"/>
              </w:rPr>
              <w:t>164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3348" w14:textId="34ABB484" w:rsidR="008344F7" w:rsidRPr="00F51129" w:rsidRDefault="00B2403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81</w:t>
            </w:r>
          </w:p>
        </w:tc>
      </w:tr>
      <w:tr w:rsidR="008532F4" w:rsidRPr="00A05671" w14:paraId="7066ED4F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22583B63" w14:textId="0300D6E1" w:rsidR="008532F4" w:rsidRPr="00F51129" w:rsidRDefault="008532F4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F51129">
              <w:rPr>
                <w:rFonts w:ascii="Calibri" w:eastAsia="Arial" w:hAnsi="Calibri" w:cs="Arial"/>
                <w:sz w:val="24"/>
                <w:szCs w:val="24"/>
              </w:rPr>
              <w:t>2019-2022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1BBC" w14:textId="2EBA9E22" w:rsidR="008532F4" w:rsidRPr="00F51129" w:rsidRDefault="008776D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F51129">
              <w:rPr>
                <w:rFonts w:ascii="Calibri" w:eastAsia="Arial" w:hAnsi="Calibri" w:cs="Arial"/>
                <w:sz w:val="24"/>
                <w:szCs w:val="24"/>
              </w:rPr>
              <w:t>197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BBD0" w14:textId="3472A344" w:rsidR="008532F4" w:rsidRPr="004C0F52" w:rsidRDefault="009C194F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4C0F52">
              <w:rPr>
                <w:rFonts w:ascii="Calibri" w:eastAsia="Arial" w:hAnsi="Calibri" w:cs="Arial"/>
                <w:sz w:val="24"/>
                <w:szCs w:val="24"/>
              </w:rPr>
              <w:t>1</w:t>
            </w:r>
            <w:r w:rsidR="009E48CB">
              <w:rPr>
                <w:rFonts w:ascii="Calibri" w:eastAsia="Arial" w:hAnsi="Calibri" w:cs="Arial"/>
                <w:sz w:val="24"/>
                <w:szCs w:val="24"/>
              </w:rPr>
              <w:t>59</w:t>
            </w:r>
            <w:r w:rsidRPr="004C0F52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DD19" w14:textId="1C081286" w:rsidR="008532F4" w:rsidRPr="00F51129" w:rsidRDefault="005B4B62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</w:t>
            </w:r>
            <w:r w:rsidR="009E48CB">
              <w:rPr>
                <w:rFonts w:ascii="Calibri" w:eastAsia="Arial" w:hAnsi="Calibri" w:cs="Arial"/>
                <w:sz w:val="24"/>
                <w:szCs w:val="24"/>
              </w:rPr>
              <w:t>1</w:t>
            </w:r>
          </w:p>
        </w:tc>
      </w:tr>
      <w:tr w:rsidR="00C3247B" w:rsidRPr="00A05671" w14:paraId="30AD5B8A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432407C3" w14:textId="2DC3B5BF" w:rsidR="00C3247B" w:rsidRPr="00F51129" w:rsidRDefault="00C3247B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2020-2023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9C07" w14:textId="71F8EDF2" w:rsidR="00C3247B" w:rsidRPr="00F51129" w:rsidRDefault="004C0F52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B0BA" w14:textId="6F46FD48" w:rsidR="00C3247B" w:rsidRPr="004C0F52" w:rsidRDefault="00597A03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B6E5" w14:textId="4C9174F1" w:rsidR="00C3247B" w:rsidRPr="00F51129" w:rsidRDefault="009E48CB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</w:t>
            </w:r>
            <w:r w:rsidR="00597A03">
              <w:rPr>
                <w:rFonts w:ascii="Calibri" w:eastAsia="Arial" w:hAnsi="Calibri" w:cs="Arial"/>
                <w:sz w:val="24"/>
                <w:szCs w:val="24"/>
              </w:rPr>
              <w:t>3</w:t>
            </w:r>
          </w:p>
        </w:tc>
      </w:tr>
      <w:tr w:rsidR="00597A03" w:rsidRPr="00A05671" w14:paraId="13BB6179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04BA3F59" w14:textId="38C54FFD" w:rsidR="00597A03" w:rsidRDefault="00597A03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2021-2024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FDBD" w14:textId="3E821278" w:rsidR="00597A03" w:rsidRDefault="00597A03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35A6" w14:textId="4B37A4D2" w:rsidR="00597A03" w:rsidRPr="004C0F52" w:rsidRDefault="008E0CF3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153 (</w:t>
            </w:r>
            <w:r w:rsidR="007F5123">
              <w:rPr>
                <w:rFonts w:ascii="Calibri" w:eastAsia="Arial" w:hAnsi="Calibri" w:cs="Arial"/>
                <w:sz w:val="24"/>
                <w:szCs w:val="24"/>
              </w:rPr>
              <w:t xml:space="preserve">3g </w:t>
            </w:r>
            <w:r>
              <w:rPr>
                <w:rFonts w:ascii="Calibri" w:eastAsia="Arial" w:hAnsi="Calibri" w:cs="Arial"/>
                <w:sz w:val="24"/>
                <w:szCs w:val="24"/>
              </w:rPr>
              <w:t>1.12.23)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C9B2" w14:textId="089C2F1E" w:rsidR="00597A03" w:rsidRDefault="008E0CF3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88</w:t>
            </w:r>
          </w:p>
        </w:tc>
      </w:tr>
      <w:tr w:rsidR="00597A03" w:rsidRPr="00A05671" w14:paraId="6B5A4561" w14:textId="77777777" w:rsidTr="008344F7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43281C3E" w14:textId="138362A9" w:rsidR="00597A03" w:rsidRDefault="00597A03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2022-2025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EAD" w14:textId="3BE7B345" w:rsidR="00597A03" w:rsidRDefault="00597A03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6FFA" w14:textId="58799435" w:rsidR="00597A03" w:rsidRPr="004C0F52" w:rsidRDefault="008E0CF3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143</w:t>
            </w:r>
            <w:r w:rsidR="007F5123">
              <w:rPr>
                <w:rFonts w:ascii="Calibri" w:eastAsia="Arial" w:hAnsi="Calibri" w:cs="Arial"/>
                <w:sz w:val="24"/>
                <w:szCs w:val="24"/>
              </w:rPr>
              <w:t xml:space="preserve"> (2g 1.12.23)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B0D8" w14:textId="123F4046" w:rsidR="00597A03" w:rsidRDefault="008E0CF3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89</w:t>
            </w:r>
          </w:p>
        </w:tc>
      </w:tr>
    </w:tbl>
    <w:p w14:paraId="6025749A" w14:textId="77777777" w:rsidR="00C76A8B" w:rsidRDefault="00C76A8B" w:rsidP="00CD2389">
      <w:pPr>
        <w:spacing w:after="0"/>
        <w:jc w:val="left"/>
        <w:rPr>
          <w:rFonts w:ascii="Calibri" w:hAnsi="Calibri"/>
          <w:sz w:val="24"/>
          <w:szCs w:val="24"/>
        </w:rPr>
      </w:pPr>
    </w:p>
    <w:p w14:paraId="0B7712A6" w14:textId="3365C571" w:rsidR="006E1B45" w:rsidRDefault="006E1B45" w:rsidP="00CD2389">
      <w:pPr>
        <w:spacing w:after="0"/>
        <w:jc w:val="left"/>
        <w:rPr>
          <w:rFonts w:ascii="Calibri" w:hAnsi="Calibri"/>
          <w:sz w:val="24"/>
          <w:szCs w:val="24"/>
        </w:rPr>
      </w:pPr>
      <w:r w:rsidRPr="00A05671">
        <w:rPr>
          <w:rFonts w:ascii="Calibri" w:hAnsi="Calibri"/>
          <w:sz w:val="24"/>
          <w:szCs w:val="24"/>
        </w:rPr>
        <w:t xml:space="preserve">Den samlede gennemførselsprocent </w:t>
      </w:r>
      <w:r w:rsidRPr="001610D1">
        <w:rPr>
          <w:rFonts w:ascii="Calibri" w:hAnsi="Calibri"/>
          <w:sz w:val="24"/>
          <w:szCs w:val="24"/>
        </w:rPr>
        <w:t xml:space="preserve">for stx i hele landet </w:t>
      </w:r>
      <w:r w:rsidR="00CE3A88">
        <w:rPr>
          <w:rFonts w:ascii="Calibri" w:hAnsi="Calibri"/>
          <w:sz w:val="24"/>
          <w:szCs w:val="24"/>
        </w:rPr>
        <w:t xml:space="preserve">i </w:t>
      </w:r>
      <w:r w:rsidR="008D1980">
        <w:rPr>
          <w:rFonts w:ascii="Calibri" w:hAnsi="Calibri"/>
          <w:sz w:val="24"/>
          <w:szCs w:val="24"/>
        </w:rPr>
        <w:t xml:space="preserve">2022 var </w:t>
      </w:r>
      <w:r w:rsidRPr="001610D1">
        <w:rPr>
          <w:rFonts w:ascii="Calibri" w:hAnsi="Calibri"/>
          <w:sz w:val="24"/>
          <w:szCs w:val="24"/>
        </w:rPr>
        <w:t>8</w:t>
      </w:r>
      <w:r w:rsidR="008D1980">
        <w:rPr>
          <w:rFonts w:ascii="Calibri" w:hAnsi="Calibri"/>
          <w:sz w:val="24"/>
          <w:szCs w:val="24"/>
        </w:rPr>
        <w:t>9</w:t>
      </w:r>
      <w:r w:rsidRPr="001610D1">
        <w:rPr>
          <w:rFonts w:ascii="Calibri" w:hAnsi="Calibri"/>
          <w:sz w:val="24"/>
          <w:szCs w:val="24"/>
        </w:rPr>
        <w:t xml:space="preserve">%. Et skifte </w:t>
      </w:r>
      <w:r w:rsidRPr="00A05671">
        <w:rPr>
          <w:rFonts w:ascii="Calibri" w:hAnsi="Calibri"/>
          <w:sz w:val="24"/>
          <w:szCs w:val="24"/>
        </w:rPr>
        <w:t xml:space="preserve">fra ét gymnasium til et andet betegnes i landsstatistikken ikke som et frafald, hvorimod skift af ungdomsuddannelse opgøres som et frafald. Derfor vil et eventuelt bruttofrafald på </w:t>
      </w:r>
      <w:r>
        <w:rPr>
          <w:rFonts w:ascii="Calibri" w:hAnsi="Calibri"/>
          <w:sz w:val="24"/>
          <w:szCs w:val="24"/>
        </w:rPr>
        <w:t xml:space="preserve">skolen </w:t>
      </w:r>
      <w:r w:rsidRPr="00A05671">
        <w:rPr>
          <w:rFonts w:ascii="Calibri" w:hAnsi="Calibri"/>
          <w:sz w:val="24"/>
          <w:szCs w:val="24"/>
        </w:rPr>
        <w:t>ikke nødvendigvis være et frafald på landsplan, hvis eleven blot er skiftet til et andet alment gymnasium</w:t>
      </w:r>
      <w:r>
        <w:rPr>
          <w:rFonts w:ascii="Calibri" w:hAnsi="Calibri"/>
          <w:sz w:val="24"/>
          <w:szCs w:val="24"/>
        </w:rPr>
        <w:t>.</w:t>
      </w:r>
    </w:p>
    <w:p w14:paraId="2496A24E" w14:textId="5D0755C4" w:rsidR="00702907" w:rsidRDefault="00DA207F" w:rsidP="006E1B45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 er tydeligt, at </w:t>
      </w:r>
      <w:r w:rsidR="00D433AA">
        <w:rPr>
          <w:rFonts w:ascii="Calibri" w:hAnsi="Calibri"/>
          <w:sz w:val="24"/>
          <w:szCs w:val="24"/>
        </w:rPr>
        <w:t xml:space="preserve">corona-årgangene </w:t>
      </w:r>
      <w:r>
        <w:rPr>
          <w:rFonts w:ascii="Calibri" w:hAnsi="Calibri"/>
          <w:sz w:val="24"/>
          <w:szCs w:val="24"/>
        </w:rPr>
        <w:t xml:space="preserve">har haft et større frafald end der plejer at være. Skolen har således </w:t>
      </w:r>
      <w:r w:rsidR="00D433AA">
        <w:rPr>
          <w:rFonts w:ascii="Calibri" w:hAnsi="Calibri"/>
          <w:sz w:val="24"/>
          <w:szCs w:val="24"/>
        </w:rPr>
        <w:t xml:space="preserve">siden 2022 </w:t>
      </w:r>
      <w:r>
        <w:rPr>
          <w:rFonts w:ascii="Calibri" w:hAnsi="Calibri"/>
          <w:sz w:val="24"/>
          <w:szCs w:val="24"/>
        </w:rPr>
        <w:t>intensiveret det opsøgende trivselsarbejde, hvor især skolens elevcoach har en nøglerolle</w:t>
      </w:r>
      <w:r w:rsidR="0055448E">
        <w:rPr>
          <w:rFonts w:ascii="Calibri" w:hAnsi="Calibri"/>
          <w:sz w:val="24"/>
          <w:szCs w:val="24"/>
        </w:rPr>
        <w:t>, da vi også forventer, at de kommende års optag vil have udfordringer, der skal tages højde for.</w:t>
      </w:r>
    </w:p>
    <w:p w14:paraId="7D722833" w14:textId="77777777" w:rsidR="00702907" w:rsidRDefault="007029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29AA4524" w14:textId="6A268135" w:rsidR="00233B86" w:rsidRPr="00233B86" w:rsidRDefault="00233B86">
      <w:pPr>
        <w:jc w:val="left"/>
        <w:rPr>
          <w:rFonts w:ascii="Calibri" w:hAnsi="Calibri"/>
          <w:b/>
          <w:sz w:val="24"/>
          <w:szCs w:val="24"/>
        </w:rPr>
      </w:pPr>
      <w:r w:rsidRPr="00233B86">
        <w:rPr>
          <w:rFonts w:ascii="Calibri" w:hAnsi="Calibri"/>
          <w:b/>
          <w:sz w:val="24"/>
          <w:szCs w:val="24"/>
        </w:rPr>
        <w:lastRenderedPageBreak/>
        <w:t>HF</w:t>
      </w:r>
    </w:p>
    <w:tbl>
      <w:tblPr>
        <w:tblStyle w:val="a1"/>
        <w:tblW w:w="717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275"/>
        <w:gridCol w:w="1926"/>
        <w:gridCol w:w="1984"/>
        <w:gridCol w:w="1985"/>
      </w:tblGrid>
      <w:tr w:rsidR="00233B86" w:rsidRPr="00A05671" w14:paraId="39ABD3C7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042B2F7A" w14:textId="77777777" w:rsidR="00233B86" w:rsidRPr="00A05671" w:rsidRDefault="00233B86" w:rsidP="00EB251A">
            <w:pPr>
              <w:spacing w:after="0" w:line="240" w:lineRule="auto"/>
              <w:jc w:val="left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b/>
                <w:sz w:val="24"/>
                <w:szCs w:val="24"/>
              </w:rPr>
              <w:t>Gennem- førsel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3FFC8B06" w14:textId="77777777" w:rsidR="00233B86" w:rsidRDefault="00233B86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Elever ved </w:t>
            </w:r>
            <w:r>
              <w:rPr>
                <w:rFonts w:ascii="Calibri" w:eastAsia="Arial" w:hAnsi="Calibri" w:cs="Arial"/>
                <w:sz w:val="24"/>
                <w:szCs w:val="24"/>
              </w:rPr>
              <w:t>skolestart</w:t>
            </w:r>
          </w:p>
          <w:p w14:paraId="07C9140B" w14:textId="67D84B87" w:rsidR="00942929" w:rsidRPr="00A05671" w:rsidRDefault="00942929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(opgjort 1/9)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4812B0BA" w14:textId="77777777" w:rsidR="00233B86" w:rsidRPr="00A05671" w:rsidRDefault="00233B86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Antal studenter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14:paraId="1012BB65" w14:textId="77777777" w:rsidR="00233B86" w:rsidRPr="00A05671" w:rsidRDefault="00233B86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Gennemførsel netto</w:t>
            </w:r>
          </w:p>
        </w:tc>
      </w:tr>
      <w:tr w:rsidR="00233B86" w:rsidRPr="00A05671" w14:paraId="7A4C0891" w14:textId="77777777" w:rsidTr="00EB251A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0FE85B14" w14:textId="77777777" w:rsidR="00233B86" w:rsidRPr="00A05671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2011-201</w:t>
            </w:r>
            <w:r w:rsidR="00633231">
              <w:rPr>
                <w:rFonts w:ascii="Calibri" w:eastAsia="Arial" w:hAnsi="Calibri" w:cs="Arial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C350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C4FB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A0C2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74</w:t>
            </w:r>
          </w:p>
        </w:tc>
      </w:tr>
      <w:tr w:rsidR="00233B86" w:rsidRPr="00A05671" w14:paraId="3AE3C6BF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51F19790" w14:textId="77777777" w:rsidR="00233B86" w:rsidRPr="00A05671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2012-201</w:t>
            </w:r>
            <w:r w:rsidR="00633231">
              <w:rPr>
                <w:rFonts w:ascii="Calibri" w:eastAsia="Arial" w:hAnsi="Calibri" w:cs="Arial"/>
                <w:sz w:val="24"/>
                <w:szCs w:val="24"/>
              </w:rPr>
              <w:t>4</w:t>
            </w: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56F0" w14:textId="05088FAD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</w:t>
            </w:r>
            <w:r w:rsidR="00CE218A">
              <w:rPr>
                <w:rFonts w:ascii="Calibri" w:eastAsia="Arial" w:hAnsi="Calibri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170B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E361" w14:textId="2C37D14A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</w:t>
            </w:r>
            <w:r w:rsidR="00CE218A">
              <w:rPr>
                <w:rFonts w:ascii="Calibri" w:eastAsia="Arial" w:hAnsi="Calibri" w:cs="Arial"/>
                <w:sz w:val="24"/>
                <w:szCs w:val="24"/>
              </w:rPr>
              <w:t>6</w:t>
            </w:r>
          </w:p>
        </w:tc>
      </w:tr>
      <w:tr w:rsidR="00233B86" w:rsidRPr="00A05671" w14:paraId="0CFC1BA9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4F4C644E" w14:textId="77777777" w:rsidR="00233B86" w:rsidRPr="00A05671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2013-201</w:t>
            </w:r>
            <w:r w:rsidR="00633231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D2C9" w14:textId="595EF920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</w:t>
            </w:r>
            <w:r w:rsidR="00CE218A">
              <w:rPr>
                <w:rFonts w:ascii="Calibri" w:eastAsia="Arial" w:hAnsi="Calibri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49AD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57D3" w14:textId="1F049D8F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</w:t>
            </w:r>
            <w:r w:rsidR="00CE218A">
              <w:rPr>
                <w:rFonts w:ascii="Calibri" w:eastAsia="Arial" w:hAnsi="Calibri" w:cs="Arial"/>
                <w:sz w:val="24"/>
                <w:szCs w:val="24"/>
              </w:rPr>
              <w:t>3</w:t>
            </w:r>
          </w:p>
        </w:tc>
      </w:tr>
      <w:tr w:rsidR="00233B86" w:rsidRPr="00A05671" w14:paraId="12390575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3EBDEC59" w14:textId="77777777" w:rsidR="00233B86" w:rsidRPr="00A05671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2014-201</w:t>
            </w:r>
            <w:r w:rsidR="00633231">
              <w:rPr>
                <w:rFonts w:ascii="Calibri" w:eastAsia="Arial" w:hAnsi="Calibri" w:cs="Arial"/>
                <w:sz w:val="24"/>
                <w:szCs w:val="24"/>
              </w:rPr>
              <w:t>6</w:t>
            </w: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F6E3" w14:textId="71DC709F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</w:t>
            </w:r>
            <w:r w:rsidR="00CE218A">
              <w:rPr>
                <w:rFonts w:ascii="Calibri" w:eastAsia="Arial" w:hAnsi="Calibri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3329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9DC8" w14:textId="16D72AD4" w:rsidR="00233B86" w:rsidRPr="00A05671" w:rsidRDefault="00CE218A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70</w:t>
            </w:r>
          </w:p>
        </w:tc>
      </w:tr>
      <w:tr w:rsidR="00233B86" w:rsidRPr="00A05671" w14:paraId="52D5A08E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30932076" w14:textId="77777777" w:rsidR="00233B86" w:rsidRPr="00A05671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2015-201</w:t>
            </w:r>
            <w:r w:rsidR="00633231">
              <w:rPr>
                <w:rFonts w:ascii="Calibri" w:eastAsia="Arial" w:hAnsi="Calibri" w:cs="Arial"/>
                <w:sz w:val="24"/>
                <w:szCs w:val="24"/>
              </w:rPr>
              <w:t>7</w:t>
            </w: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93C" w14:textId="6F71A2BC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</w:t>
            </w:r>
            <w:r w:rsidR="00691F20">
              <w:rPr>
                <w:rFonts w:ascii="Calibri" w:eastAsia="Arial" w:hAnsi="Calibri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9886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0938" w14:textId="56024A2E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</w:t>
            </w:r>
            <w:r w:rsidR="00691F20">
              <w:rPr>
                <w:rFonts w:ascii="Calibri" w:eastAsia="Arial" w:hAnsi="Calibri" w:cs="Arial"/>
                <w:sz w:val="24"/>
                <w:szCs w:val="24"/>
              </w:rPr>
              <w:t>3</w:t>
            </w:r>
          </w:p>
        </w:tc>
      </w:tr>
      <w:tr w:rsidR="00233B86" w:rsidRPr="00A05671" w14:paraId="55863636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687D4120" w14:textId="77777777" w:rsidR="00233B86" w:rsidRPr="00A05671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A05671">
              <w:rPr>
                <w:rFonts w:ascii="Calibri" w:eastAsia="Arial" w:hAnsi="Calibri" w:cs="Arial"/>
                <w:sz w:val="24"/>
                <w:szCs w:val="24"/>
              </w:rPr>
              <w:t>2016-201</w:t>
            </w:r>
            <w:r w:rsidR="00633231">
              <w:rPr>
                <w:rFonts w:ascii="Calibri" w:eastAsia="Arial" w:hAnsi="Calibri" w:cs="Arial"/>
                <w:sz w:val="24"/>
                <w:szCs w:val="24"/>
              </w:rPr>
              <w:t>8</w:t>
            </w:r>
            <w:r w:rsidRPr="00A05671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44CA" w14:textId="5017FA10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</w:t>
            </w:r>
            <w:r w:rsidR="00691F20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BCE5" w14:textId="77777777" w:rsidR="00233B86" w:rsidRPr="00A05671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69EB" w14:textId="40745194" w:rsidR="00233B86" w:rsidRPr="00A05671" w:rsidRDefault="00691F20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80</w:t>
            </w:r>
          </w:p>
        </w:tc>
      </w:tr>
      <w:tr w:rsidR="00233B86" w:rsidRPr="00A05671" w14:paraId="291FCD00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18DA874B" w14:textId="77777777" w:rsidR="00233B86" w:rsidRPr="002569D2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2017-20</w:t>
            </w:r>
            <w:r w:rsidR="00633231" w:rsidRPr="002569D2">
              <w:rPr>
                <w:rFonts w:ascii="Calibri" w:eastAsia="Arial" w:hAnsi="Calibri" w:cs="Arial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FB46" w14:textId="117E8D36" w:rsidR="00233B86" w:rsidRPr="002569D2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5</w:t>
            </w:r>
            <w:r w:rsidR="00691F20" w:rsidRPr="002569D2">
              <w:rPr>
                <w:rFonts w:ascii="Calibri" w:eastAsia="Arial" w:hAnsi="Calibri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7AA8" w14:textId="77777777" w:rsidR="00233B86" w:rsidRPr="002569D2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4AC8" w14:textId="66BCCCCD" w:rsidR="00233B86" w:rsidRPr="002569D2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7</w:t>
            </w:r>
            <w:r w:rsidR="00691F20" w:rsidRPr="002569D2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</w:tr>
      <w:tr w:rsidR="00233B86" w:rsidRPr="00A05671" w14:paraId="2034C8FD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44083385" w14:textId="77777777" w:rsidR="00233B86" w:rsidRPr="002569D2" w:rsidRDefault="00233B86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2018-202</w:t>
            </w:r>
            <w:r w:rsidR="00633231" w:rsidRPr="002569D2">
              <w:rPr>
                <w:rFonts w:ascii="Calibri" w:eastAsia="Arial" w:hAnsi="Calibri" w:cs="Arial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49D7" w14:textId="349EABA5" w:rsidR="00233B86" w:rsidRPr="002569D2" w:rsidRDefault="00633231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5</w:t>
            </w:r>
            <w:r w:rsidR="00691F20" w:rsidRPr="002569D2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6C62" w14:textId="4E57D038" w:rsidR="00233B86" w:rsidRPr="00B45CB2" w:rsidRDefault="00E85105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45CB2">
              <w:rPr>
                <w:rFonts w:ascii="Calibri" w:eastAsia="Arial" w:hAnsi="Calibri" w:cs="Arial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DD0C" w14:textId="1650EA81" w:rsidR="00233B86" w:rsidRPr="00B45CB2" w:rsidRDefault="00E85105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45CB2">
              <w:rPr>
                <w:rFonts w:ascii="Calibri" w:eastAsia="Arial" w:hAnsi="Calibri" w:cs="Arial"/>
                <w:sz w:val="24"/>
                <w:szCs w:val="24"/>
              </w:rPr>
              <w:t>6</w:t>
            </w:r>
            <w:r w:rsidR="00691F20" w:rsidRPr="00B45CB2">
              <w:rPr>
                <w:rFonts w:ascii="Calibri" w:eastAsia="Arial" w:hAnsi="Calibri" w:cs="Arial"/>
                <w:sz w:val="24"/>
                <w:szCs w:val="24"/>
              </w:rPr>
              <w:t>5</w:t>
            </w:r>
          </w:p>
        </w:tc>
      </w:tr>
      <w:tr w:rsidR="00065DC2" w:rsidRPr="00A05671" w14:paraId="014A8FC3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68621502" w14:textId="1BE8FC0E" w:rsidR="00065DC2" w:rsidRPr="002569D2" w:rsidRDefault="00065DC2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2019-2021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E76A" w14:textId="0E33C8EC" w:rsidR="00065DC2" w:rsidRPr="002569D2" w:rsidRDefault="00691F20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2569D2">
              <w:rPr>
                <w:rFonts w:ascii="Calibri" w:eastAsia="Arial" w:hAnsi="Calibri" w:cs="Arial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8062" w14:textId="5B52BC28" w:rsidR="00065DC2" w:rsidRPr="00B45CB2" w:rsidRDefault="00B45CB2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45CB2">
              <w:rPr>
                <w:rFonts w:ascii="Calibri" w:eastAsia="Arial" w:hAnsi="Calibri" w:cs="Arial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1640" w14:textId="4BA80C75" w:rsidR="00065DC2" w:rsidRPr="00B45CB2" w:rsidRDefault="00B45CB2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45CB2">
              <w:rPr>
                <w:rFonts w:ascii="Calibri" w:eastAsia="Arial" w:hAnsi="Calibri" w:cs="Arial"/>
                <w:sz w:val="24"/>
                <w:szCs w:val="24"/>
              </w:rPr>
              <w:t>71</w:t>
            </w:r>
          </w:p>
        </w:tc>
      </w:tr>
      <w:tr w:rsidR="00367DDE" w:rsidRPr="00A05671" w14:paraId="03CB3355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611EBBEA" w14:textId="1792974D" w:rsidR="00367DDE" w:rsidRPr="002569D2" w:rsidRDefault="00367DDE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2020-2022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E529" w14:textId="33973C98" w:rsidR="00367DDE" w:rsidRPr="002569D2" w:rsidRDefault="00367DDE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37FB" w14:textId="30EA137E" w:rsidR="00367DDE" w:rsidRPr="00B45CB2" w:rsidRDefault="00367DDE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45CB2">
              <w:rPr>
                <w:rFonts w:ascii="Calibri" w:eastAsia="Arial" w:hAnsi="Calibri" w:cs="Arial"/>
                <w:sz w:val="24"/>
                <w:szCs w:val="24"/>
              </w:rPr>
              <w:t>4</w:t>
            </w:r>
            <w:r w:rsidR="0084058E">
              <w:rPr>
                <w:rFonts w:ascii="Calibri" w:eastAsia="Arial" w:hAnsi="Calibri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42D2" w14:textId="1BAD7445" w:rsidR="00367DDE" w:rsidRPr="00B45CB2" w:rsidRDefault="0084058E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72</w:t>
            </w:r>
          </w:p>
        </w:tc>
      </w:tr>
      <w:tr w:rsidR="00597A03" w:rsidRPr="00A05671" w14:paraId="6362CE5C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03CD5A9E" w14:textId="162E49BE" w:rsidR="00597A03" w:rsidRDefault="00597A03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2021-2023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0EAD" w14:textId="0CC4FAAC" w:rsidR="00597A03" w:rsidRDefault="007A5BEB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F44B" w14:textId="067137A6" w:rsidR="00597A03" w:rsidRPr="00B45CB2" w:rsidRDefault="00597A03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9506" w14:textId="28674203" w:rsidR="00597A03" w:rsidRDefault="007A5BEB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76</w:t>
            </w:r>
          </w:p>
        </w:tc>
      </w:tr>
      <w:tr w:rsidR="00597A03" w:rsidRPr="00A05671" w14:paraId="216AD130" w14:textId="77777777" w:rsidTr="00EB251A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14:paraId="5FEE1975" w14:textId="480D146B" w:rsidR="00597A03" w:rsidRDefault="00597A03" w:rsidP="00EB251A">
            <w:pPr>
              <w:spacing w:after="0" w:line="240" w:lineRule="auto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2022-2024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8966" w14:textId="6C1D557C" w:rsidR="00597A03" w:rsidRDefault="008E0CF3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FD79" w14:textId="0D7D4563" w:rsidR="00597A03" w:rsidRPr="00B45CB2" w:rsidRDefault="008E0CF3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51 (</w:t>
            </w:r>
            <w:r w:rsidR="007F5123">
              <w:rPr>
                <w:rFonts w:ascii="Calibri" w:eastAsia="Arial" w:hAnsi="Calibri" w:cs="Arial"/>
                <w:sz w:val="24"/>
                <w:szCs w:val="24"/>
              </w:rPr>
              <w:t xml:space="preserve">2hf </w:t>
            </w:r>
            <w:r>
              <w:rPr>
                <w:rFonts w:ascii="Calibri" w:eastAsia="Arial" w:hAnsi="Calibri" w:cs="Arial"/>
                <w:sz w:val="24"/>
                <w:szCs w:val="24"/>
              </w:rPr>
              <w:t>1.12.23)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E89D" w14:textId="0E0A362A" w:rsidR="00597A03" w:rsidRDefault="008E0CF3" w:rsidP="00EB251A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89</w:t>
            </w:r>
          </w:p>
        </w:tc>
      </w:tr>
    </w:tbl>
    <w:p w14:paraId="3FBD950F" w14:textId="3DD4F53C" w:rsidR="008D1980" w:rsidRDefault="008D1980" w:rsidP="00414AFB">
      <w:pPr>
        <w:jc w:val="left"/>
        <w:rPr>
          <w:rFonts w:ascii="Calibri" w:hAnsi="Calibri"/>
          <w:sz w:val="24"/>
          <w:szCs w:val="24"/>
        </w:rPr>
      </w:pPr>
      <w:r w:rsidRPr="00A05671">
        <w:rPr>
          <w:rFonts w:ascii="Calibri" w:hAnsi="Calibri"/>
          <w:sz w:val="24"/>
          <w:szCs w:val="24"/>
        </w:rPr>
        <w:t xml:space="preserve">Den samlede gennemførselsprocent </w:t>
      </w:r>
      <w:r w:rsidRPr="001610D1">
        <w:rPr>
          <w:rFonts w:ascii="Calibri" w:hAnsi="Calibri"/>
          <w:sz w:val="24"/>
          <w:szCs w:val="24"/>
        </w:rPr>
        <w:t>for s</w:t>
      </w:r>
      <w:r>
        <w:rPr>
          <w:rFonts w:ascii="Calibri" w:hAnsi="Calibri"/>
          <w:sz w:val="24"/>
          <w:szCs w:val="24"/>
        </w:rPr>
        <w:t>f</w:t>
      </w:r>
      <w:r w:rsidRPr="001610D1">
        <w:rPr>
          <w:rFonts w:ascii="Calibri" w:hAnsi="Calibri"/>
          <w:sz w:val="24"/>
          <w:szCs w:val="24"/>
        </w:rPr>
        <w:t xml:space="preserve"> i hele landet </w:t>
      </w:r>
      <w:r>
        <w:rPr>
          <w:rFonts w:ascii="Calibri" w:hAnsi="Calibri"/>
          <w:sz w:val="24"/>
          <w:szCs w:val="24"/>
        </w:rPr>
        <w:t>i 2022 var 72</w:t>
      </w:r>
      <w:r w:rsidRPr="001610D1">
        <w:rPr>
          <w:rFonts w:ascii="Calibri" w:hAnsi="Calibri"/>
          <w:sz w:val="24"/>
          <w:szCs w:val="24"/>
        </w:rPr>
        <w:t xml:space="preserve">%. Et skifte </w:t>
      </w:r>
      <w:r w:rsidRPr="00A05671">
        <w:rPr>
          <w:rFonts w:ascii="Calibri" w:hAnsi="Calibri"/>
          <w:sz w:val="24"/>
          <w:szCs w:val="24"/>
        </w:rPr>
        <w:t>fra ét gymnasium til et andet betegnes i landsstatistikken ikke som et frafald, hvorimod skift af ungdomsuddannelse opgøres som et frafald.</w:t>
      </w:r>
    </w:p>
    <w:p w14:paraId="65142C71" w14:textId="045727EE" w:rsidR="008D1980" w:rsidRDefault="00633231" w:rsidP="00414AFB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Som det fremgår, er frafaldet </w:t>
      </w:r>
      <w:r w:rsidR="00702907">
        <w:rPr>
          <w:rFonts w:ascii="Calibri" w:hAnsi="Calibri"/>
          <w:sz w:val="24"/>
          <w:szCs w:val="24"/>
        </w:rPr>
        <w:t xml:space="preserve">generelt </w:t>
      </w:r>
      <w:r>
        <w:rPr>
          <w:rFonts w:ascii="Calibri" w:hAnsi="Calibri"/>
          <w:sz w:val="24"/>
          <w:szCs w:val="24"/>
        </w:rPr>
        <w:t>højere på HF end på stx</w:t>
      </w:r>
      <w:r w:rsidR="008D1980">
        <w:rPr>
          <w:rFonts w:ascii="Calibri" w:hAnsi="Calibri"/>
          <w:sz w:val="24"/>
          <w:szCs w:val="24"/>
        </w:rPr>
        <w:t xml:space="preserve">, hvilket også er forventeligt. </w:t>
      </w:r>
    </w:p>
    <w:p w14:paraId="79C30EAD" w14:textId="77777777" w:rsidR="00296043" w:rsidRPr="00814985" w:rsidRDefault="00DD17A6" w:rsidP="00814985">
      <w:pPr>
        <w:pStyle w:val="Overskrift1"/>
        <w:rPr>
          <w:rFonts w:asciiTheme="majorHAnsi" w:hAnsiTheme="majorHAnsi" w:cstheme="majorHAnsi"/>
          <w:b/>
          <w:sz w:val="28"/>
          <w:szCs w:val="28"/>
        </w:rPr>
      </w:pPr>
      <w:bookmarkStart w:id="5" w:name="_aar18eqaf74u" w:colFirst="0" w:colLast="0"/>
      <w:bookmarkStart w:id="6" w:name="_frg9krog2jg1" w:colFirst="0" w:colLast="0"/>
      <w:bookmarkStart w:id="7" w:name="_uwo8cjfb7j29" w:colFirst="0" w:colLast="0"/>
      <w:bookmarkStart w:id="8" w:name="_Toc152442960"/>
      <w:bookmarkEnd w:id="5"/>
      <w:bookmarkEnd w:id="6"/>
      <w:bookmarkEnd w:id="7"/>
      <w:r w:rsidRPr="00814985">
        <w:rPr>
          <w:rFonts w:asciiTheme="majorHAnsi" w:hAnsiTheme="majorHAnsi" w:cstheme="majorHAnsi"/>
          <w:b/>
          <w:sz w:val="28"/>
          <w:szCs w:val="28"/>
        </w:rPr>
        <w:t>Overgang til videregående uddannelser</w:t>
      </w:r>
      <w:bookmarkEnd w:id="8"/>
    </w:p>
    <w:p w14:paraId="4B16F82F" w14:textId="77777777" w:rsidR="00696E30" w:rsidRDefault="00DD17A6">
      <w:pPr>
        <w:jc w:val="left"/>
        <w:rPr>
          <w:rFonts w:ascii="Calibri" w:hAnsi="Calibri"/>
          <w:sz w:val="24"/>
          <w:szCs w:val="24"/>
        </w:rPr>
      </w:pPr>
      <w:r w:rsidRPr="00A05671">
        <w:rPr>
          <w:rFonts w:ascii="Calibri" w:hAnsi="Calibri"/>
          <w:sz w:val="24"/>
          <w:szCs w:val="24"/>
        </w:rPr>
        <w:t>Overgang til uddannelse beskriver overgangene mellem uddannelserne, fx hvor mange der fuldfører gymnasiet</w:t>
      </w:r>
      <w:r w:rsidR="000F3B66">
        <w:rPr>
          <w:rFonts w:ascii="Calibri" w:hAnsi="Calibri"/>
          <w:sz w:val="24"/>
          <w:szCs w:val="24"/>
        </w:rPr>
        <w:t xml:space="preserve"> eller HF</w:t>
      </w:r>
      <w:r w:rsidRPr="00A05671">
        <w:rPr>
          <w:rFonts w:ascii="Calibri" w:hAnsi="Calibri"/>
          <w:sz w:val="24"/>
          <w:szCs w:val="24"/>
        </w:rPr>
        <w:t xml:space="preserve"> og fortsætter på videregående uddannelse. Ved overgang forstås personer, som på statustidspunktet er i gang med en uddannelse, eller forinden har fuldført en uddannelse. Nedenstående </w:t>
      </w:r>
      <w:r w:rsidR="000F3B66">
        <w:rPr>
          <w:rFonts w:ascii="Calibri" w:hAnsi="Calibri"/>
          <w:sz w:val="24"/>
          <w:szCs w:val="24"/>
        </w:rPr>
        <w:t xml:space="preserve">tabel </w:t>
      </w:r>
      <w:r w:rsidRPr="00A05671">
        <w:rPr>
          <w:rFonts w:ascii="Calibri" w:hAnsi="Calibri"/>
          <w:sz w:val="24"/>
          <w:szCs w:val="24"/>
        </w:rPr>
        <w:t>viser</w:t>
      </w:r>
      <w:r w:rsidR="000F3B66">
        <w:rPr>
          <w:rFonts w:ascii="Calibri" w:hAnsi="Calibri"/>
          <w:sz w:val="24"/>
          <w:szCs w:val="24"/>
        </w:rPr>
        <w:t xml:space="preserve"> de seneste tal</w:t>
      </w:r>
      <w:r w:rsidRPr="00A05671">
        <w:rPr>
          <w:rFonts w:ascii="Calibri" w:hAnsi="Calibri"/>
          <w:sz w:val="24"/>
          <w:szCs w:val="24"/>
        </w:rPr>
        <w:t xml:space="preserve"> for overgang til videregående uddannelser (angivet i procent af de dimitterede) 27 måneder efter endt eksamen. </w:t>
      </w:r>
    </w:p>
    <w:tbl>
      <w:tblPr>
        <w:tblStyle w:val="a2"/>
        <w:tblW w:w="672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695"/>
        <w:gridCol w:w="746"/>
        <w:gridCol w:w="760"/>
        <w:gridCol w:w="760"/>
        <w:gridCol w:w="760"/>
      </w:tblGrid>
      <w:tr w:rsidR="00DB0F76" w:rsidRPr="00433C66" w14:paraId="7F5993EE" w14:textId="3474906B" w:rsidTr="00DB0F76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bottom"/>
          </w:tcPr>
          <w:p w14:paraId="4B3C0E4C" w14:textId="55983700" w:rsidR="00DB0F76" w:rsidRPr="00433C66" w:rsidRDefault="00DB0F76" w:rsidP="00DB0F76">
            <w:pPr>
              <w:spacing w:after="0" w:line="240" w:lineRule="auto"/>
              <w:jc w:val="left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b/>
                <w:sz w:val="24"/>
                <w:szCs w:val="24"/>
              </w:rPr>
              <w:t>Andelen af stx- elever, der i gang med en videregående uddannelse efter 27 måneder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9FD50AD" w14:textId="77777777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660CD93B" w14:textId="77777777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D9C0039" w14:textId="77777777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7559B401" w14:textId="47DF2502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5F6AB37" w14:textId="5184F938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33131D58" w14:textId="33BDF2A9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69C6DF00" w14:textId="77777777" w:rsidR="00DB0F7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16C4A599" w14:textId="11118FD0" w:rsidR="00DB0F7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2019</w:t>
            </w:r>
          </w:p>
          <w:p w14:paraId="570DB625" w14:textId="632DD43D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DB0F76" w:rsidRPr="00433C66" w14:paraId="1D997B1F" w14:textId="6B8E92B8" w:rsidTr="00DB0F76">
        <w:trPr>
          <w:trHeight w:val="2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D96"/>
            <w:vAlign w:val="bottom"/>
          </w:tcPr>
          <w:p w14:paraId="2A8CFEEF" w14:textId="77777777" w:rsidR="00DB0F76" w:rsidRPr="00433C66" w:rsidRDefault="00DB0F76" w:rsidP="00DB0F76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Vordingborg Gymnasium &amp; HF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8D5" w14:textId="61A7BBB3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63,7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CA7" w14:textId="0620E63A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48E" w14:textId="1A866963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52,1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B4A" w14:textId="2B1959B3" w:rsidR="00DB0F7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53,5</w:t>
            </w:r>
          </w:p>
        </w:tc>
      </w:tr>
      <w:tr w:rsidR="00DB0F76" w:rsidRPr="00433C66" w14:paraId="1CBBF7BB" w14:textId="20AC2EDE" w:rsidTr="00DB0F76">
        <w:trPr>
          <w:trHeight w:val="2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D96"/>
            <w:vAlign w:val="bottom"/>
          </w:tcPr>
          <w:p w14:paraId="24151E71" w14:textId="77777777" w:rsidR="00DB0F76" w:rsidRPr="00433C66" w:rsidRDefault="00DB0F76" w:rsidP="00DB0F76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Hele landet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825" w14:textId="62C97EED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69,9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C05" w14:textId="481756C8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67,5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7E24" w14:textId="745BEA5C" w:rsidR="00DB0F76" w:rsidRPr="00433C6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65,7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0FC" w14:textId="678E97BC" w:rsidR="00DB0F76" w:rsidRDefault="00DB0F76" w:rsidP="00DB0F76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61,2</w:t>
            </w:r>
          </w:p>
        </w:tc>
      </w:tr>
    </w:tbl>
    <w:p w14:paraId="45518059" w14:textId="77777777" w:rsidR="006725A3" w:rsidRPr="00433C66" w:rsidRDefault="006725A3">
      <w:pPr>
        <w:jc w:val="left"/>
        <w:rPr>
          <w:rFonts w:ascii="Calibri" w:hAnsi="Calibri"/>
          <w:sz w:val="24"/>
          <w:szCs w:val="24"/>
        </w:rPr>
      </w:pPr>
    </w:p>
    <w:tbl>
      <w:tblPr>
        <w:tblStyle w:val="a2"/>
        <w:tblW w:w="672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695"/>
        <w:gridCol w:w="746"/>
        <w:gridCol w:w="760"/>
        <w:gridCol w:w="760"/>
        <w:gridCol w:w="760"/>
      </w:tblGrid>
      <w:tr w:rsidR="00DB0F76" w:rsidRPr="00433C66" w14:paraId="6F4D6C1A" w14:textId="46453542" w:rsidTr="00DB0F76">
        <w:trPr>
          <w:trHeight w:val="3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bottom"/>
          </w:tcPr>
          <w:p w14:paraId="631E9CCF" w14:textId="5EAC02CC" w:rsidR="00DB0F76" w:rsidRPr="00433C66" w:rsidRDefault="00DB0F76" w:rsidP="006B3A27">
            <w:pPr>
              <w:spacing w:after="0" w:line="240" w:lineRule="auto"/>
              <w:jc w:val="left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b/>
                <w:sz w:val="24"/>
                <w:szCs w:val="24"/>
              </w:rPr>
              <w:t>Andelen af HF- elever, der i gang med en videregående uddannelse efter 27 måneder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872A245" w14:textId="77777777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50C7E837" w14:textId="77777777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02453D5" w14:textId="77777777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2CB0E1A8" w14:textId="77777777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8CDA441" w14:textId="77777777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24230A43" w14:textId="77777777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7A58964" w14:textId="77777777" w:rsidR="00DB0F7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14:paraId="5777CA8D" w14:textId="58B4EF96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2019</w:t>
            </w:r>
          </w:p>
        </w:tc>
      </w:tr>
      <w:tr w:rsidR="00DB0F76" w:rsidRPr="00433C66" w14:paraId="5384A28E" w14:textId="236FD887" w:rsidTr="00DB0F76">
        <w:trPr>
          <w:trHeight w:val="2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D96"/>
            <w:vAlign w:val="bottom"/>
          </w:tcPr>
          <w:p w14:paraId="08391164" w14:textId="77777777" w:rsidR="00DB0F76" w:rsidRPr="00433C66" w:rsidRDefault="00DB0F76" w:rsidP="006B3A27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Vordingborg Gymnasium &amp; HF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B31" w14:textId="32CB28A5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52,8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3AD" w14:textId="6AB77BF8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41,7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BA0" w14:textId="4421C334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29,5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A04" w14:textId="78673CF9" w:rsidR="00DB0F7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45,2</w:t>
            </w:r>
          </w:p>
        </w:tc>
      </w:tr>
      <w:tr w:rsidR="00DB0F76" w:rsidRPr="00433C66" w14:paraId="0E09CB2A" w14:textId="6B59D872" w:rsidTr="00DB0F76">
        <w:trPr>
          <w:trHeight w:val="2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D96"/>
            <w:vAlign w:val="bottom"/>
          </w:tcPr>
          <w:p w14:paraId="225CFBBA" w14:textId="77777777" w:rsidR="00DB0F76" w:rsidRPr="00433C66" w:rsidRDefault="00DB0F76" w:rsidP="006B3A27">
            <w:pPr>
              <w:spacing w:after="0" w:line="240" w:lineRule="auto"/>
              <w:jc w:val="left"/>
              <w:rPr>
                <w:rFonts w:ascii="Calibri" w:eastAsia="Arial" w:hAnsi="Calibri" w:cs="Arial"/>
                <w:sz w:val="24"/>
                <w:szCs w:val="24"/>
              </w:rPr>
            </w:pPr>
            <w:r w:rsidRPr="00433C66">
              <w:rPr>
                <w:rFonts w:ascii="Calibri" w:eastAsia="Arial" w:hAnsi="Calibri" w:cs="Arial"/>
                <w:sz w:val="24"/>
                <w:szCs w:val="24"/>
              </w:rPr>
              <w:t>Hele landet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5C0" w14:textId="2196B904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604" w14:textId="352A507F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8D8B" w14:textId="0E354074" w:rsidR="00DB0F76" w:rsidRPr="00433C6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48.0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70E" w14:textId="5FFEE271" w:rsidR="00DB0F76" w:rsidRDefault="00DB0F76" w:rsidP="006B3A27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sz w:val="24"/>
                <w:szCs w:val="24"/>
              </w:rPr>
              <w:t>46,4</w:t>
            </w:r>
          </w:p>
        </w:tc>
      </w:tr>
    </w:tbl>
    <w:p w14:paraId="3969DBD9" w14:textId="1464E51F" w:rsidR="006725A3" w:rsidRDefault="006725A3">
      <w:pPr>
        <w:rPr>
          <w:rFonts w:ascii="Calibri" w:hAnsi="Calibri"/>
          <w:sz w:val="24"/>
          <w:szCs w:val="24"/>
        </w:rPr>
      </w:pPr>
    </w:p>
    <w:p w14:paraId="079D631C" w14:textId="631C6BF0" w:rsidR="00685985" w:rsidRDefault="006859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Årgangen 2018 ligger markant lavere end landsgennemsnittet i forhold til at påbegynde en videregående uddannelse. </w:t>
      </w:r>
      <w:r w:rsidR="00263CD5">
        <w:rPr>
          <w:rFonts w:ascii="Calibri" w:hAnsi="Calibri"/>
          <w:sz w:val="24"/>
          <w:szCs w:val="24"/>
        </w:rPr>
        <w:t>Det kan være svært at finde årsager til dette,</w:t>
      </w:r>
      <w:r w:rsidR="002E2776">
        <w:rPr>
          <w:rFonts w:ascii="Calibri" w:hAnsi="Calibri"/>
          <w:sz w:val="24"/>
          <w:szCs w:val="24"/>
        </w:rPr>
        <w:t xml:space="preserve"> - ud over at mange måske ikke har haft lyst til at flytte til fx København under en Corona-pandemi, og derfor er blevet i området som fx podere -</w:t>
      </w:r>
      <w:r w:rsidR="00263CD5">
        <w:rPr>
          <w:rFonts w:ascii="Calibri" w:hAnsi="Calibri"/>
          <w:sz w:val="24"/>
          <w:szCs w:val="24"/>
        </w:rPr>
        <w:t xml:space="preserve">, men fremadrettet </w:t>
      </w:r>
      <w:r w:rsidR="00DB0F76">
        <w:rPr>
          <w:rFonts w:ascii="Calibri" w:hAnsi="Calibri"/>
          <w:sz w:val="24"/>
          <w:szCs w:val="24"/>
        </w:rPr>
        <w:t xml:space="preserve">har vi </w:t>
      </w:r>
      <w:r w:rsidR="00263CD5">
        <w:rPr>
          <w:rFonts w:ascii="Calibri" w:hAnsi="Calibri"/>
          <w:sz w:val="24"/>
          <w:szCs w:val="24"/>
        </w:rPr>
        <w:t>fokus på at klæde eleverne endnu bedre på.</w:t>
      </w:r>
    </w:p>
    <w:p w14:paraId="7DB68324" w14:textId="59096A93" w:rsidR="00EC73D5" w:rsidRDefault="00EC73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Den seneste uddannelsesredegørelse fra Region Sjælland (april 2022) viser, at blandt alle unge i Vordingborg Kommune, der har gennemført en gymnasial uddannelse i juni 2018, der vælger 12% bagefter at tage en erhvervsuddannelse, 9% vælger en kort videregående uddannelse, 53% vælger en mellemlang eller lang videregående uddannelse og 32% laver noget andet. Kun 1% af elever med stx som højeste fuldførte uddannelse fra 2018 er på offentlig forsørgelse. Det er lavest af alle grupper.</w:t>
      </w:r>
      <w:r w:rsidR="00DB0F76">
        <w:rPr>
          <w:rFonts w:ascii="Calibri" w:hAnsi="Calibri"/>
          <w:sz w:val="24"/>
          <w:szCs w:val="24"/>
        </w:rPr>
        <w:t xml:space="preserve"> En særkørsel lavet for studenter fra Vordingborg Gymnasium &amp; HF viser, at dette også er tilfældet for studenter herfra. </w:t>
      </w:r>
    </w:p>
    <w:p w14:paraId="16EAC895" w14:textId="05E888FF" w:rsidR="00296043" w:rsidRPr="00814985" w:rsidRDefault="00DD17A6" w:rsidP="00814985">
      <w:pPr>
        <w:pStyle w:val="Overskrift1"/>
        <w:rPr>
          <w:rFonts w:asciiTheme="majorHAnsi" w:hAnsiTheme="majorHAnsi" w:cstheme="majorHAnsi"/>
          <w:b/>
          <w:sz w:val="28"/>
          <w:szCs w:val="28"/>
        </w:rPr>
      </w:pPr>
      <w:bookmarkStart w:id="9" w:name="_Toc152442961"/>
      <w:r w:rsidRPr="00905CB3">
        <w:rPr>
          <w:rFonts w:asciiTheme="majorHAnsi" w:hAnsiTheme="majorHAnsi" w:cstheme="majorHAnsi"/>
          <w:b/>
          <w:sz w:val="28"/>
          <w:szCs w:val="28"/>
        </w:rPr>
        <w:t>Gennemsnitligt fravær pr. årgang</w:t>
      </w:r>
      <w:bookmarkEnd w:id="9"/>
      <w:r w:rsidR="00B96B2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81DAE7B" w14:textId="2CC5DA9D" w:rsidR="00296043" w:rsidRDefault="00DD17A6">
      <w:pPr>
        <w:jc w:val="left"/>
        <w:rPr>
          <w:rFonts w:ascii="Calibri" w:hAnsi="Calibri"/>
          <w:sz w:val="24"/>
          <w:szCs w:val="24"/>
        </w:rPr>
      </w:pPr>
      <w:r w:rsidRPr="00A05671">
        <w:rPr>
          <w:rFonts w:ascii="Calibri" w:hAnsi="Calibri"/>
          <w:sz w:val="24"/>
          <w:szCs w:val="24"/>
        </w:rPr>
        <w:t xml:space="preserve">Nedenfor er en oversigt over fraværet for de enkelte årgange på </w:t>
      </w:r>
      <w:r w:rsidR="008E4BF8">
        <w:rPr>
          <w:rFonts w:ascii="Calibri" w:hAnsi="Calibri"/>
          <w:sz w:val="24"/>
          <w:szCs w:val="24"/>
        </w:rPr>
        <w:t>Vordingborg Gymnasium &amp; HF</w:t>
      </w:r>
      <w:r w:rsidR="008C6B2F">
        <w:rPr>
          <w:rFonts w:ascii="Calibri" w:hAnsi="Calibri"/>
          <w:sz w:val="24"/>
          <w:szCs w:val="24"/>
        </w:rPr>
        <w:t xml:space="preserve"> fra de sidste skoleår</w:t>
      </w:r>
      <w:r w:rsidR="008E4BF8">
        <w:rPr>
          <w:rFonts w:ascii="Calibri" w:hAnsi="Calibri"/>
          <w:sz w:val="24"/>
          <w:szCs w:val="24"/>
        </w:rPr>
        <w:t xml:space="preserve"> 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960"/>
        <w:gridCol w:w="960"/>
        <w:gridCol w:w="960"/>
        <w:gridCol w:w="1640"/>
        <w:gridCol w:w="960"/>
        <w:gridCol w:w="960"/>
      </w:tblGrid>
      <w:tr w:rsidR="008E4BF8" w:rsidRPr="008E4BF8" w14:paraId="764F6322" w14:textId="77777777" w:rsidTr="00101312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0EC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8E4BF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STX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836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E96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AC8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FC6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5F5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8E4BF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HF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87A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1.hf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D4F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2.hf</w:t>
            </w:r>
          </w:p>
        </w:tc>
      </w:tr>
      <w:tr w:rsidR="008E4BF8" w:rsidRPr="008E4BF8" w14:paraId="37A8FDA6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FB79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AAE2EFD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074D9E8B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D13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BCAE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3B1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17A6A708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6F62AD8D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4BF8" w:rsidRPr="008E4BF8" w14:paraId="43B1C824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3DB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8902E7F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43A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9F5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C3A2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96C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4D62C738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804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16,9</w:t>
            </w:r>
          </w:p>
        </w:tc>
      </w:tr>
      <w:tr w:rsidR="008E4BF8" w:rsidRPr="008E4BF8" w14:paraId="31ED1346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C21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9AA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A22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8FD" w14:textId="34AB25B0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1013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73C6B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E1B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ED3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8CD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12,7</w:t>
            </w:r>
          </w:p>
        </w:tc>
      </w:tr>
      <w:tr w:rsidR="008E4BF8" w:rsidRPr="008E4BF8" w14:paraId="7CB02A0C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41C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4A6" w14:textId="77777777" w:rsidR="008E4BF8" w:rsidRPr="008E4BF8" w:rsidRDefault="008E4BF8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A586" w14:textId="25578B49" w:rsidR="008E4BF8" w:rsidRPr="008E4BF8" w:rsidRDefault="00101312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AC3" w14:textId="2A8742EB" w:rsidR="008E4BF8" w:rsidRPr="008E4BF8" w:rsidRDefault="00EA3864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86CF" w14:textId="77777777" w:rsidR="008E4BF8" w:rsidRPr="008E4BF8" w:rsidRDefault="008E4BF8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996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908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411" w14:textId="01C3DD03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1013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12,2</w:t>
            </w:r>
          </w:p>
        </w:tc>
      </w:tr>
      <w:tr w:rsidR="00101312" w:rsidRPr="008E4BF8" w14:paraId="7ECCC515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27F6" w14:textId="39664367" w:rsidR="00101312" w:rsidRPr="008E4BF8" w:rsidRDefault="00101312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F35E" w14:textId="639E422C" w:rsidR="00101312" w:rsidRPr="008E4BF8" w:rsidRDefault="00101312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1F4F" w14:textId="7219E0F6" w:rsidR="00101312" w:rsidRPr="008E4BF8" w:rsidRDefault="00EA3864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0272" w14:textId="639C185E" w:rsidR="00101312" w:rsidRPr="008E4BF8" w:rsidRDefault="00CE7B6C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5CD38" w14:textId="77777777" w:rsidR="00101312" w:rsidRPr="008E4BF8" w:rsidRDefault="00101312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B649" w14:textId="2DA06FCF" w:rsidR="00101312" w:rsidRPr="008E4BF8" w:rsidRDefault="00101312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D94D" w14:textId="76DE1EAC" w:rsidR="00101312" w:rsidRPr="008E4BF8" w:rsidRDefault="00101312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1D17" w14:textId="3AFC71DA" w:rsidR="00101312" w:rsidRPr="008E4BF8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10,8</w:t>
            </w:r>
          </w:p>
        </w:tc>
      </w:tr>
      <w:tr w:rsidR="00EA3864" w:rsidRPr="008E4BF8" w14:paraId="27CC1927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48FF" w14:textId="08B30003" w:rsidR="00EA3864" w:rsidRDefault="00EA3864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34BB" w14:textId="3A9DBF02" w:rsidR="00EA3864" w:rsidRDefault="00EA3864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B875" w14:textId="5B0C9991" w:rsidR="00EA3864" w:rsidRPr="008E4BF8" w:rsidRDefault="00CE7B6C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4822" w14:textId="587BBCFB" w:rsidR="00EB234B" w:rsidRPr="008E4BF8" w:rsidRDefault="00EB234B" w:rsidP="00EB2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6FBD7" w14:textId="77777777" w:rsidR="00EA3864" w:rsidRPr="008E4BF8" w:rsidRDefault="00EA3864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6FD9" w14:textId="6CA0D814" w:rsidR="00EA3864" w:rsidRDefault="00EA3864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C4B5" w14:textId="25106CCC" w:rsidR="00EA3864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0450" w14:textId="2D27495E" w:rsidR="00EA3864" w:rsidRPr="008E4BF8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13,1</w:t>
            </w:r>
          </w:p>
        </w:tc>
      </w:tr>
      <w:tr w:rsidR="00CE7B6C" w:rsidRPr="008E4BF8" w14:paraId="1925895A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0CFB" w14:textId="05517B3D" w:rsidR="00CE7B6C" w:rsidRDefault="00CE7B6C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DBB7" w14:textId="71809B06" w:rsidR="00CE7B6C" w:rsidRDefault="00CE7B6C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CFD9" w14:textId="602D8F46" w:rsidR="00754070" w:rsidRPr="008E4BF8" w:rsidRDefault="00754070" w:rsidP="00754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A5E7" w14:textId="77777777" w:rsidR="00CE7B6C" w:rsidRPr="008E4BF8" w:rsidRDefault="00CE7B6C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E6250" w14:textId="77777777" w:rsidR="00CE7B6C" w:rsidRPr="008E4BF8" w:rsidRDefault="00CE7B6C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7745" w14:textId="525C833B" w:rsidR="00CE7B6C" w:rsidRDefault="00CE7B6C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7499" w14:textId="23D1F573" w:rsidR="00CE7B6C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E5F3" w14:textId="72B37DFC" w:rsidR="00CE7B6C" w:rsidRPr="008E4BF8" w:rsidRDefault="00CD22B7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13,6</w:t>
            </w:r>
          </w:p>
        </w:tc>
      </w:tr>
      <w:tr w:rsidR="006D7F8F" w:rsidRPr="008E4BF8" w14:paraId="749AFDEC" w14:textId="77777777" w:rsidTr="0010131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C7D5" w14:textId="6659520C" w:rsidR="006D7F8F" w:rsidRDefault="00754070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4592" w14:textId="0F9D3B90" w:rsidR="00754070" w:rsidRDefault="00754070" w:rsidP="00754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AA02" w14:textId="77777777" w:rsidR="006D7F8F" w:rsidRPr="008E4BF8" w:rsidRDefault="006D7F8F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02DE" w14:textId="77777777" w:rsidR="006D7F8F" w:rsidRPr="008E4BF8" w:rsidRDefault="006D7F8F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2C71A" w14:textId="77777777" w:rsidR="006D7F8F" w:rsidRPr="008E4BF8" w:rsidRDefault="006D7F8F" w:rsidP="00316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2317" w14:textId="60142D45" w:rsidR="006D7F8F" w:rsidRDefault="00DB539A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D989" w14:textId="50E7D197" w:rsidR="006D7F8F" w:rsidRDefault="003606D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2EBE" w14:textId="77777777" w:rsidR="006D7F8F" w:rsidRPr="008E4BF8" w:rsidRDefault="006D7F8F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D4A0174" w14:textId="363E3CC4" w:rsidR="008E4BF8" w:rsidRDefault="008E4BF8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Tilsvarende er der her en oversigt over det skriftlige fravær på skolen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960"/>
        <w:gridCol w:w="960"/>
        <w:gridCol w:w="960"/>
        <w:gridCol w:w="1640"/>
        <w:gridCol w:w="960"/>
        <w:gridCol w:w="960"/>
      </w:tblGrid>
      <w:tr w:rsidR="008E4BF8" w:rsidRPr="008E4BF8" w14:paraId="404758D7" w14:textId="77777777" w:rsidTr="00101312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B26729D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8E4BF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STX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7E912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53113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8A86D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2479F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822796C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8E4BF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91C32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B7C96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2.hf</w:t>
            </w:r>
          </w:p>
        </w:tc>
      </w:tr>
      <w:tr w:rsidR="008E4BF8" w:rsidRPr="008E4BF8" w14:paraId="4756CE02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C27FB7D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2015</w:t>
            </w:r>
          </w:p>
        </w:tc>
        <w:tc>
          <w:tcPr>
            <w:tcW w:w="960" w:type="dxa"/>
            <w:shd w:val="pct12" w:color="000000" w:fill="auto"/>
            <w:noWrap/>
            <w:vAlign w:val="bottom"/>
            <w:hideMark/>
          </w:tcPr>
          <w:p w14:paraId="74E7938B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pct12" w:color="000000" w:fill="auto"/>
            <w:noWrap/>
            <w:vAlign w:val="bottom"/>
            <w:hideMark/>
          </w:tcPr>
          <w:p w14:paraId="731430FB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80631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26D21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2150F9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2015</w:t>
            </w:r>
          </w:p>
        </w:tc>
        <w:tc>
          <w:tcPr>
            <w:tcW w:w="960" w:type="dxa"/>
            <w:shd w:val="pct12" w:color="000000" w:fill="auto"/>
            <w:noWrap/>
            <w:vAlign w:val="bottom"/>
            <w:hideMark/>
          </w:tcPr>
          <w:p w14:paraId="0A2C2CF6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pct12" w:color="000000" w:fill="auto"/>
            <w:noWrap/>
            <w:vAlign w:val="bottom"/>
            <w:hideMark/>
          </w:tcPr>
          <w:p w14:paraId="5BC59E4D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4BF8" w:rsidRPr="008E4BF8" w14:paraId="299D83C1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829FAFD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2016</w:t>
            </w:r>
          </w:p>
        </w:tc>
        <w:tc>
          <w:tcPr>
            <w:tcW w:w="960" w:type="dxa"/>
            <w:shd w:val="pct12" w:color="000000" w:fill="auto"/>
            <w:noWrap/>
            <w:vAlign w:val="bottom"/>
            <w:hideMark/>
          </w:tcPr>
          <w:p w14:paraId="2D8EBB11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B3804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0DE2C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82D53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DFC636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2016</w:t>
            </w:r>
          </w:p>
        </w:tc>
        <w:tc>
          <w:tcPr>
            <w:tcW w:w="960" w:type="dxa"/>
            <w:shd w:val="pct12" w:color="000000" w:fill="auto"/>
            <w:noWrap/>
            <w:vAlign w:val="bottom"/>
            <w:hideMark/>
          </w:tcPr>
          <w:p w14:paraId="1FC3BF3D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C54C9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22,9</w:t>
            </w:r>
          </w:p>
        </w:tc>
      </w:tr>
      <w:tr w:rsidR="008E4BF8" w:rsidRPr="008E4BF8" w14:paraId="22096446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AD449B3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C0F8C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D5E8E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12842" w14:textId="52A44016" w:rsidR="008E4BF8" w:rsidRPr="008E4BF8" w:rsidRDefault="00101312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22812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B6807F2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58B63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0F87B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23,5</w:t>
            </w:r>
          </w:p>
        </w:tc>
      </w:tr>
      <w:tr w:rsidR="008E4BF8" w:rsidRPr="008E4BF8" w14:paraId="4EB74D18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D588B59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6BED5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3C1A1" w14:textId="7CA7F538" w:rsidR="008E4BF8" w:rsidRPr="008E4BF8" w:rsidRDefault="00101312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80591" w14:textId="023B6BE8" w:rsidR="008E4BF8" w:rsidRPr="008E4BF8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A81D6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9F3D9BD" w14:textId="77777777" w:rsidR="008E4BF8" w:rsidRPr="008E4BF8" w:rsidRDefault="008E4BF8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5102F" w14:textId="77777777" w:rsidR="008E4BF8" w:rsidRPr="008E4BF8" w:rsidRDefault="008E4BF8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AC3D3" w14:textId="5299CC9B" w:rsidR="008E4BF8" w:rsidRPr="008E4BF8" w:rsidRDefault="00101312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10,8</w:t>
            </w:r>
            <w:r w:rsidR="008E4BF8" w:rsidRPr="008E4B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312" w:rsidRPr="008E4BF8" w14:paraId="1E4B6C03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5B6BF204" w14:textId="4879A691" w:rsidR="00101312" w:rsidRPr="008E4BF8" w:rsidRDefault="00101312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306DC6" w14:textId="5857FA09" w:rsidR="00101312" w:rsidRPr="008E4BF8" w:rsidRDefault="00101312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F03B77" w14:textId="2AEF69A8" w:rsidR="00101312" w:rsidRPr="008E4BF8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262BB5" w14:textId="131B913F" w:rsidR="00101312" w:rsidRPr="008E4BF8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6792C0" w14:textId="77777777" w:rsidR="00101312" w:rsidRPr="008E4BF8" w:rsidRDefault="00101312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D759AFA" w14:textId="18542FC5" w:rsidR="00101312" w:rsidRPr="008E4BF8" w:rsidRDefault="00101312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750BF" w14:textId="46EDFB41" w:rsidR="00101312" w:rsidRPr="008E4BF8" w:rsidRDefault="00101312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7186C2" w14:textId="0C7CE3AD" w:rsidR="00101312" w:rsidRPr="008E4BF8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10,9</w:t>
            </w:r>
          </w:p>
        </w:tc>
      </w:tr>
      <w:tr w:rsidR="00EA3864" w:rsidRPr="008E4BF8" w14:paraId="248746BD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0B605329" w14:textId="12A911B7" w:rsidR="00EA3864" w:rsidRDefault="00EA3864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6300CC" w14:textId="1F606974" w:rsidR="00EA3864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224EBA" w14:textId="2C762155" w:rsidR="00EA3864" w:rsidRPr="008E4BF8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330D63" w14:textId="291C3599" w:rsidR="00EA3864" w:rsidRPr="008E4BF8" w:rsidRDefault="00EB234B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956450" w14:textId="77777777" w:rsidR="00EA3864" w:rsidRPr="008E4BF8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0360045" w14:textId="7139E754" w:rsidR="00EA3864" w:rsidRDefault="00EA3864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B51B2D" w14:textId="748229FD" w:rsidR="00EA3864" w:rsidRDefault="00EA3864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E06B76" w14:textId="6AFBB330" w:rsidR="00EA3864" w:rsidRPr="008E4BF8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16,1</w:t>
            </w:r>
          </w:p>
        </w:tc>
      </w:tr>
      <w:tr w:rsidR="00CE7B6C" w:rsidRPr="008E4BF8" w14:paraId="5F5E37C0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3A55939D" w14:textId="1F326ECB" w:rsidR="00CE7B6C" w:rsidRDefault="00CE7B6C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0CBFF0" w14:textId="0132BDD1" w:rsidR="00CE7B6C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2BFBC2" w14:textId="7A4CBC98" w:rsidR="00CE7B6C" w:rsidRPr="008E4BF8" w:rsidRDefault="00754070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60358" w14:textId="77777777" w:rsidR="00CE7B6C" w:rsidRPr="008E4BF8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9AFB24" w14:textId="77777777" w:rsidR="00CE7B6C" w:rsidRPr="008E4BF8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7EA14FDE" w14:textId="1F396F0B" w:rsidR="00CE7B6C" w:rsidRDefault="00CE7B6C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81F5E8" w14:textId="00901573" w:rsidR="00CE7B6C" w:rsidRDefault="00CE7B6C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C37B4E" w14:textId="3BE5AC16" w:rsidR="00CE7B6C" w:rsidRPr="008E4BF8" w:rsidRDefault="00CD22B7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15,1</w:t>
            </w:r>
          </w:p>
        </w:tc>
      </w:tr>
      <w:tr w:rsidR="006D7F8F" w:rsidRPr="008E4BF8" w14:paraId="203E6349" w14:textId="77777777" w:rsidTr="00101312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7317DFAC" w14:textId="08350793" w:rsidR="006D7F8F" w:rsidRDefault="006D7F8F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ECB8C0" w14:textId="2CDCF44D" w:rsidR="00754070" w:rsidRDefault="00754070" w:rsidP="00754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7893EA" w14:textId="77777777" w:rsidR="006D7F8F" w:rsidRPr="008E4BF8" w:rsidRDefault="006D7F8F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CF3CB7" w14:textId="77777777" w:rsidR="006D7F8F" w:rsidRPr="008E4BF8" w:rsidRDefault="006D7F8F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5927FA" w14:textId="77777777" w:rsidR="006D7F8F" w:rsidRPr="008E4BF8" w:rsidRDefault="006D7F8F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15F6016" w14:textId="4F321EFB" w:rsidR="006D7F8F" w:rsidRDefault="006D7F8F" w:rsidP="008E4BF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Årgang 2022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F603A8" w14:textId="7EF96966" w:rsidR="006D7F8F" w:rsidRDefault="00DB539A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F731CD" w14:textId="77777777" w:rsidR="006D7F8F" w:rsidRPr="008E4BF8" w:rsidRDefault="006D7F8F" w:rsidP="00101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72488EB" w14:textId="275CDCBC" w:rsidR="003D216C" w:rsidRDefault="008C6B2F" w:rsidP="009812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Som forventet er fraværet på HF højere end for eleverne på STX, og for både HF og STX kan </w:t>
      </w:r>
      <w:r w:rsidRPr="00D226C7">
        <w:rPr>
          <w:rFonts w:ascii="Calibri" w:hAnsi="Calibri"/>
          <w:sz w:val="24"/>
          <w:szCs w:val="24"/>
        </w:rPr>
        <w:t>man se, at</w:t>
      </w:r>
      <w:r w:rsidR="0031671D">
        <w:rPr>
          <w:rFonts w:ascii="Calibri" w:hAnsi="Calibri"/>
          <w:sz w:val="24"/>
          <w:szCs w:val="24"/>
        </w:rPr>
        <w:t xml:space="preserve"> </w:t>
      </w:r>
      <w:r w:rsidRPr="00D226C7">
        <w:rPr>
          <w:rFonts w:ascii="Calibri" w:hAnsi="Calibri"/>
          <w:sz w:val="24"/>
          <w:szCs w:val="24"/>
        </w:rPr>
        <w:t xml:space="preserve">fraværet </w:t>
      </w:r>
      <w:r w:rsidR="005206C2">
        <w:rPr>
          <w:rFonts w:ascii="Calibri" w:hAnsi="Calibri"/>
          <w:sz w:val="24"/>
          <w:szCs w:val="24"/>
        </w:rPr>
        <w:t xml:space="preserve">normalt </w:t>
      </w:r>
      <w:r w:rsidRPr="00D226C7">
        <w:rPr>
          <w:rFonts w:ascii="Calibri" w:hAnsi="Calibri"/>
          <w:sz w:val="24"/>
          <w:szCs w:val="24"/>
        </w:rPr>
        <w:t xml:space="preserve">stiger fra hhv. 1. HF til 2. HF og fra 1.g til 3.g. </w:t>
      </w:r>
    </w:p>
    <w:p w14:paraId="1C21C79B" w14:textId="77777777" w:rsidR="003D216C" w:rsidRDefault="003D216C" w:rsidP="0098124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Før corona-pandemien var der tale om en faldende tendens for fraværet. </w:t>
      </w:r>
      <w:r w:rsidR="00981241">
        <w:rPr>
          <w:rFonts w:ascii="Calibri" w:hAnsi="Calibri"/>
          <w:sz w:val="24"/>
          <w:szCs w:val="24"/>
        </w:rPr>
        <w:t xml:space="preserve">Det er bemærkelsesværdigt så lavt fraværet er i stx </w:t>
      </w:r>
      <w:r>
        <w:rPr>
          <w:rFonts w:ascii="Calibri" w:hAnsi="Calibri"/>
          <w:sz w:val="24"/>
          <w:szCs w:val="24"/>
        </w:rPr>
        <w:t>under</w:t>
      </w:r>
      <w:r w:rsidR="00981241">
        <w:rPr>
          <w:rFonts w:ascii="Calibri" w:hAnsi="Calibri"/>
          <w:sz w:val="24"/>
          <w:szCs w:val="24"/>
        </w:rPr>
        <w:t xml:space="preserve"> corona-pandemie</w:t>
      </w:r>
      <w:r>
        <w:rPr>
          <w:rFonts w:ascii="Calibri" w:hAnsi="Calibri"/>
          <w:sz w:val="24"/>
          <w:szCs w:val="24"/>
        </w:rPr>
        <w:t>n</w:t>
      </w:r>
      <w:r w:rsidR="00981241">
        <w:rPr>
          <w:rFonts w:ascii="Calibri" w:hAnsi="Calibri"/>
          <w:sz w:val="24"/>
          <w:szCs w:val="24"/>
        </w:rPr>
        <w:t>. Det</w:t>
      </w:r>
      <w:r>
        <w:rPr>
          <w:rFonts w:ascii="Calibri" w:hAnsi="Calibri"/>
          <w:sz w:val="24"/>
          <w:szCs w:val="24"/>
        </w:rPr>
        <w:t>te</w:t>
      </w:r>
      <w:r w:rsidR="00981241">
        <w:rPr>
          <w:rFonts w:ascii="Calibri" w:hAnsi="Calibri"/>
          <w:sz w:val="24"/>
          <w:szCs w:val="24"/>
        </w:rPr>
        <w:t xml:space="preserve"> skal </w:t>
      </w:r>
      <w:r>
        <w:rPr>
          <w:rFonts w:ascii="Calibri" w:hAnsi="Calibri"/>
          <w:sz w:val="24"/>
          <w:szCs w:val="24"/>
        </w:rPr>
        <w:t xml:space="preserve">dog </w:t>
      </w:r>
      <w:r w:rsidR="00981241">
        <w:rPr>
          <w:rFonts w:ascii="Calibri" w:hAnsi="Calibri"/>
          <w:sz w:val="24"/>
          <w:szCs w:val="24"/>
        </w:rPr>
        <w:t xml:space="preserve">ikke tages som et udtryk for bedre evne til at fastholde eleverne jf. ovenstående afsnit. Årsagen skal snarere findes i, at vi blev opfordret til (af Undervisningsministeren) at være overbærende i forhold til registreringen, og dels er der stillet færre skriftlige opgaver undervejs jf. reglerne i de undervejs udstedte nødbekendtgørelser. Dette er især tydeligt i skoleåret 2020-2021 (årgang 2020 i 1g, årgang 2019 i 2g og årgang 2018 i 3g). </w:t>
      </w:r>
    </w:p>
    <w:p w14:paraId="527D4E93" w14:textId="386BAF2A" w:rsidR="00814985" w:rsidRPr="00D226C7" w:rsidRDefault="003D216C" w:rsidP="00467122">
      <w:pPr>
        <w:jc w:val="left"/>
        <w:rPr>
          <w:rFonts w:asciiTheme="majorHAnsi" w:hAnsiTheme="majorHAnsi"/>
          <w:b/>
          <w:smallCaps/>
          <w:spacing w:val="5"/>
          <w:sz w:val="32"/>
          <w:szCs w:val="32"/>
        </w:rPr>
      </w:pPr>
      <w:r>
        <w:rPr>
          <w:rFonts w:ascii="Calibri" w:hAnsi="Calibri"/>
          <w:sz w:val="24"/>
          <w:szCs w:val="24"/>
        </w:rPr>
        <w:t>Fraværet i skoleåre</w:t>
      </w:r>
      <w:r w:rsidR="00DE0B5E">
        <w:rPr>
          <w:rFonts w:ascii="Calibri" w:hAnsi="Calibri"/>
          <w:sz w:val="24"/>
          <w:szCs w:val="24"/>
        </w:rPr>
        <w:t xml:space="preserve">ne </w:t>
      </w:r>
      <w:r>
        <w:rPr>
          <w:rFonts w:ascii="Calibri" w:hAnsi="Calibri"/>
          <w:sz w:val="24"/>
          <w:szCs w:val="24"/>
        </w:rPr>
        <w:t>2021-2022</w:t>
      </w:r>
      <w:r w:rsidR="00DE0B5E">
        <w:rPr>
          <w:rFonts w:ascii="Calibri" w:hAnsi="Calibri"/>
          <w:sz w:val="24"/>
          <w:szCs w:val="24"/>
        </w:rPr>
        <w:t xml:space="preserve"> og 2022-2023</w:t>
      </w:r>
      <w:r>
        <w:rPr>
          <w:rFonts w:ascii="Calibri" w:hAnsi="Calibri"/>
          <w:sz w:val="24"/>
          <w:szCs w:val="24"/>
        </w:rPr>
        <w:t xml:space="preserve"> er højere end niveauet før coronapandemien, og det </w:t>
      </w:r>
      <w:r w:rsidR="00597AB1">
        <w:rPr>
          <w:rFonts w:ascii="Calibri" w:hAnsi="Calibri"/>
          <w:sz w:val="24"/>
          <w:szCs w:val="24"/>
        </w:rPr>
        <w:t xml:space="preserve">stemmer overens med vores erfaringer med, at mange elever skal til at lære at gå i skole igen, ligesom mange har forskellige problemstillinger, som enten er opstået eller er blevet forværret af. </w:t>
      </w:r>
      <w:r w:rsidR="00DD17A6" w:rsidRPr="00D226C7">
        <w:rPr>
          <w:rFonts w:ascii="Calibri" w:hAnsi="Calibri"/>
          <w:sz w:val="24"/>
          <w:szCs w:val="24"/>
        </w:rPr>
        <w:lastRenderedPageBreak/>
        <w:t>Fraværet skal i øvrigt holdes op imod det gennemsnitlige fravær på arbejdsmarkedet, som er ca. 4-5%</w:t>
      </w:r>
      <w:r w:rsidR="003530D5" w:rsidRPr="00D226C7">
        <w:rPr>
          <w:rFonts w:ascii="Calibri" w:hAnsi="Calibri"/>
          <w:sz w:val="24"/>
          <w:szCs w:val="24"/>
        </w:rPr>
        <w:t>, mere på det offentlige arbejdsmarked mindre i det private.</w:t>
      </w:r>
    </w:p>
    <w:p w14:paraId="31ADE5F9" w14:textId="5CA6CFE3" w:rsidR="006325BF" w:rsidRPr="00814985" w:rsidRDefault="006325BF" w:rsidP="006325BF">
      <w:pPr>
        <w:pStyle w:val="Overskrift1"/>
        <w:rPr>
          <w:rFonts w:asciiTheme="majorHAnsi" w:hAnsiTheme="majorHAnsi" w:cstheme="majorHAnsi"/>
          <w:b/>
          <w:sz w:val="28"/>
          <w:szCs w:val="28"/>
        </w:rPr>
      </w:pPr>
      <w:bookmarkStart w:id="10" w:name="_Toc152442962"/>
      <w:r>
        <w:rPr>
          <w:rFonts w:asciiTheme="majorHAnsi" w:hAnsiTheme="majorHAnsi" w:cstheme="majorHAnsi"/>
          <w:b/>
          <w:sz w:val="28"/>
          <w:szCs w:val="28"/>
        </w:rPr>
        <w:t>Elevtrivsel</w:t>
      </w:r>
      <w:r w:rsidR="0069730A">
        <w:rPr>
          <w:rFonts w:asciiTheme="majorHAnsi" w:hAnsiTheme="majorHAnsi" w:cstheme="majorHAnsi"/>
          <w:b/>
          <w:sz w:val="28"/>
          <w:szCs w:val="28"/>
        </w:rPr>
        <w:t xml:space="preserve"> og Undervisningsmiljø</w:t>
      </w:r>
      <w:bookmarkEnd w:id="10"/>
    </w:p>
    <w:p w14:paraId="2C3C2FE6" w14:textId="45D394CD" w:rsidR="0069730A" w:rsidRDefault="006325BF" w:rsidP="00394B3D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Siden 2018 har skolen en gang om året skullet foretage en obligatorisk måling af elevtrivslen på skolen. Nedenfor er </w:t>
      </w:r>
      <w:r w:rsidRPr="00A05671">
        <w:rPr>
          <w:rFonts w:ascii="Calibri" w:hAnsi="Calibri"/>
          <w:sz w:val="24"/>
          <w:szCs w:val="24"/>
        </w:rPr>
        <w:t xml:space="preserve">en oversigt over </w:t>
      </w:r>
      <w:r w:rsidR="0069730A">
        <w:rPr>
          <w:rFonts w:ascii="Calibri" w:hAnsi="Calibri"/>
          <w:sz w:val="24"/>
          <w:szCs w:val="24"/>
        </w:rPr>
        <w:t>seneste måling (december 202</w:t>
      </w:r>
      <w:r w:rsidR="00A73BC8">
        <w:rPr>
          <w:rFonts w:ascii="Calibri" w:hAnsi="Calibri"/>
          <w:sz w:val="24"/>
          <w:szCs w:val="24"/>
        </w:rPr>
        <w:t>2</w:t>
      </w:r>
      <w:r w:rsidR="0069730A">
        <w:rPr>
          <w:rFonts w:ascii="Calibri" w:hAnsi="Calibri"/>
          <w:sz w:val="24"/>
          <w:szCs w:val="24"/>
        </w:rPr>
        <w:t xml:space="preserve">). Elevtrivslen er generelt rigtig god på skolen. Skolens ”trivselsindeks” </w:t>
      </w:r>
      <w:r w:rsidR="00FB5DD7">
        <w:rPr>
          <w:rFonts w:ascii="Calibri" w:hAnsi="Calibri"/>
          <w:sz w:val="24"/>
          <w:szCs w:val="24"/>
        </w:rPr>
        <w:t>i december 202</w:t>
      </w:r>
      <w:r w:rsidR="00A73BC8">
        <w:rPr>
          <w:rFonts w:ascii="Calibri" w:hAnsi="Calibri"/>
          <w:sz w:val="24"/>
          <w:szCs w:val="24"/>
        </w:rPr>
        <w:t>2</w:t>
      </w:r>
      <w:r w:rsidR="00FB5DD7">
        <w:rPr>
          <w:rFonts w:ascii="Calibri" w:hAnsi="Calibri"/>
          <w:sz w:val="24"/>
          <w:szCs w:val="24"/>
        </w:rPr>
        <w:t xml:space="preserve"> </w:t>
      </w:r>
      <w:r w:rsidR="00A73BC8">
        <w:rPr>
          <w:rFonts w:ascii="Calibri" w:hAnsi="Calibri"/>
          <w:sz w:val="24"/>
          <w:szCs w:val="24"/>
        </w:rPr>
        <w:t xml:space="preserve">ligger på landsgennemsnittet </w:t>
      </w:r>
      <w:r w:rsidR="0069730A">
        <w:rPr>
          <w:rFonts w:ascii="Calibri" w:hAnsi="Calibri"/>
          <w:sz w:val="24"/>
          <w:szCs w:val="24"/>
        </w:rPr>
        <w:t>på 7</w:t>
      </w:r>
      <w:r w:rsidR="00A73BC8">
        <w:rPr>
          <w:rFonts w:ascii="Calibri" w:hAnsi="Calibri"/>
          <w:sz w:val="24"/>
          <w:szCs w:val="24"/>
        </w:rPr>
        <w:t>4</w:t>
      </w:r>
      <w:r w:rsidR="0069730A">
        <w:rPr>
          <w:rFonts w:ascii="Calibri" w:hAnsi="Calibri"/>
          <w:sz w:val="24"/>
          <w:szCs w:val="24"/>
        </w:rPr>
        <w:t xml:space="preserve">. Nedenfor er en oversigt over de enkelte områder, der måles på i undersøgelsen. </w:t>
      </w:r>
    </w:p>
    <w:p w14:paraId="20A624AC" w14:textId="28D12EE3" w:rsidR="00FB5DD7" w:rsidRDefault="0069730A" w:rsidP="00394B3D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Skolen modtager en oversigt over svarene pr. klasse, der drøftes mellem klassen og </w:t>
      </w:r>
      <w:r w:rsidR="00FB5DD7">
        <w:rPr>
          <w:rFonts w:ascii="Calibri" w:hAnsi="Calibri"/>
          <w:sz w:val="24"/>
          <w:szCs w:val="24"/>
        </w:rPr>
        <w:t>klasse</w:t>
      </w:r>
      <w:r>
        <w:rPr>
          <w:rFonts w:ascii="Calibri" w:hAnsi="Calibri"/>
          <w:sz w:val="24"/>
          <w:szCs w:val="24"/>
        </w:rPr>
        <w:t xml:space="preserve">lærerne. Tilbagemeldingerne fra disse drøftelser indgår sammen med de samlede svar på alle spørgsmål i skolens arbejde med elevtrivsel. </w:t>
      </w:r>
      <w:r w:rsidR="008D1D82">
        <w:rPr>
          <w:rFonts w:ascii="Calibri" w:hAnsi="Calibri"/>
          <w:sz w:val="24"/>
          <w:szCs w:val="24"/>
        </w:rPr>
        <w:t>I skoleåret 2021-2022 har der desuden været udarbejdet en lovpligtig undervisningsmiljøvurdering. Denne viser også generelt rigtig god trivsel på skole</w:t>
      </w:r>
      <w:r w:rsidR="00A73BC8">
        <w:rPr>
          <w:rFonts w:ascii="Calibri" w:hAnsi="Calibri"/>
          <w:sz w:val="24"/>
          <w:szCs w:val="24"/>
        </w:rPr>
        <w:t xml:space="preserve">n. </w:t>
      </w:r>
      <w:r w:rsidR="00FB5DD7">
        <w:rPr>
          <w:rFonts w:ascii="Calibri" w:hAnsi="Calibri"/>
          <w:sz w:val="24"/>
          <w:szCs w:val="24"/>
        </w:rPr>
        <w:t xml:space="preserve">Den efterfølgende handleplan har fokus på indretning af fællesområder, hjælp til at komme i gang med de skriftlige opgaver samt hvordan man generelt kan nedbringe lektiepresset ved fx at tydeliggøre, hvad der forventes, når man giver lektier for. </w:t>
      </w:r>
    </w:p>
    <w:p w14:paraId="253F676E" w14:textId="7DF06374" w:rsidR="0069730A" w:rsidRDefault="00A73BC8">
      <w:pPr>
        <w:rPr>
          <w:rFonts w:ascii="Calibri" w:hAnsi="Calibri"/>
          <w:sz w:val="24"/>
          <w:szCs w:val="24"/>
        </w:rPr>
      </w:pPr>
      <w:r w:rsidRPr="00A73BC8">
        <w:rPr>
          <w:rFonts w:ascii="Calibri" w:hAnsi="Calibri"/>
          <w:noProof/>
          <w:sz w:val="24"/>
          <w:szCs w:val="24"/>
        </w:rPr>
        <w:drawing>
          <wp:inline distT="0" distB="0" distL="0" distR="0" wp14:anchorId="079FA1B3" wp14:editId="3687B40A">
            <wp:extent cx="5410200" cy="5726729"/>
            <wp:effectExtent l="0" t="0" r="0" b="7620"/>
            <wp:docPr id="18285649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91" cy="57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30A">
        <w:rPr>
          <w:rFonts w:ascii="Calibri" w:hAnsi="Calibri"/>
          <w:sz w:val="24"/>
          <w:szCs w:val="24"/>
        </w:rPr>
        <w:br w:type="page"/>
      </w:r>
    </w:p>
    <w:p w14:paraId="1C0663DF" w14:textId="77777777" w:rsidR="00D82E6D" w:rsidRPr="00D82E6D" w:rsidRDefault="00DD17A6">
      <w:pPr>
        <w:pStyle w:val="Overskrift1"/>
        <w:rPr>
          <w:rFonts w:asciiTheme="majorHAnsi" w:hAnsiTheme="majorHAnsi"/>
          <w:b/>
        </w:rPr>
      </w:pPr>
      <w:bookmarkStart w:id="11" w:name="_Toc152442963"/>
      <w:r w:rsidRPr="00814985">
        <w:rPr>
          <w:rFonts w:asciiTheme="majorHAnsi" w:hAnsiTheme="majorHAnsi"/>
          <w:b/>
          <w:sz w:val="28"/>
        </w:rPr>
        <w:lastRenderedPageBreak/>
        <w:t xml:space="preserve">Bilag 1 – </w:t>
      </w:r>
      <w:r w:rsidR="00D7176D" w:rsidRPr="00814985">
        <w:rPr>
          <w:rFonts w:asciiTheme="majorHAnsi" w:hAnsiTheme="majorHAnsi"/>
          <w:b/>
          <w:sz w:val="28"/>
        </w:rPr>
        <w:t>Sammenligning mellem års- og prøvekarakterer (STX)</w:t>
      </w:r>
      <w:bookmarkEnd w:id="11"/>
    </w:p>
    <w:p w14:paraId="5D17BE7D" w14:textId="07864D31" w:rsidR="009E596C" w:rsidRDefault="009E596C" w:rsidP="009E596C">
      <w:pPr>
        <w:rPr>
          <w:bCs/>
        </w:rPr>
      </w:pPr>
      <w:r>
        <w:rPr>
          <w:bCs/>
        </w:rPr>
        <w:t>I 2021-2022 har eksamen været stærkt reduceret, og derfor er eksamenskaraktererne blot overførte årskarakterer i en lang række af fag. Derfor er resultaterne fra 2023 de klart mest interessante</w:t>
      </w:r>
    </w:p>
    <w:p w14:paraId="32C9160A" w14:textId="006FDCB8" w:rsidR="009E596C" w:rsidRDefault="009E596C" w:rsidP="009E596C">
      <w:pPr>
        <w:rPr>
          <w:smallCaps/>
          <w:spacing w:val="5"/>
          <w:sz w:val="28"/>
          <w:szCs w:val="28"/>
        </w:rPr>
      </w:pPr>
      <w:r>
        <w:rPr>
          <w:bCs/>
        </w:rPr>
        <w:t>Resultaterne fra 2023 er vedlagt som særskilt pdf-fil.</w:t>
      </w:r>
    </w:p>
    <w:p w14:paraId="73A0EDE2" w14:textId="77777777" w:rsidR="00296043" w:rsidRPr="00814985" w:rsidRDefault="00DD17A6" w:rsidP="00814985">
      <w:pPr>
        <w:pStyle w:val="Overskrift1"/>
        <w:rPr>
          <w:rFonts w:asciiTheme="majorHAnsi" w:hAnsiTheme="majorHAnsi" w:cstheme="majorHAnsi"/>
          <w:b/>
          <w:sz w:val="28"/>
        </w:rPr>
      </w:pPr>
      <w:bookmarkStart w:id="12" w:name="_Toc152442964"/>
      <w:r w:rsidRPr="00814985">
        <w:rPr>
          <w:rFonts w:asciiTheme="majorHAnsi" w:hAnsiTheme="majorHAnsi" w:cstheme="majorHAnsi"/>
          <w:b/>
          <w:sz w:val="28"/>
        </w:rPr>
        <w:t>Bilag 2 – resultater i de enkelte fag sammenlignet med en socioøkonomisk reference</w:t>
      </w:r>
      <w:r w:rsidR="009B2B19" w:rsidRPr="00814985">
        <w:rPr>
          <w:rFonts w:asciiTheme="majorHAnsi" w:hAnsiTheme="majorHAnsi" w:cstheme="majorHAnsi"/>
          <w:b/>
          <w:sz w:val="28"/>
        </w:rPr>
        <w:t>, stx</w:t>
      </w:r>
      <w:bookmarkEnd w:id="12"/>
    </w:p>
    <w:p w14:paraId="6AA0FEE2" w14:textId="64101AE2" w:rsidR="00BE36C3" w:rsidRDefault="00BE36C3" w:rsidP="00BE36C3">
      <w:pPr>
        <w:rPr>
          <w:b/>
        </w:rPr>
      </w:pPr>
      <w:r>
        <w:rPr>
          <w:b/>
        </w:rPr>
        <w:t>2022</w:t>
      </w:r>
    </w:p>
    <w:p w14:paraId="4B111D61" w14:textId="4C717364" w:rsidR="00BE36C3" w:rsidRDefault="00BE36C3" w:rsidP="00552F67">
      <w:pPr>
        <w:rPr>
          <w:b/>
        </w:rPr>
      </w:pPr>
      <w:r w:rsidRPr="004B7952">
        <w:rPr>
          <w:bCs/>
        </w:rPr>
        <w:t xml:space="preserve">Bemærk, at </w:t>
      </w:r>
      <w:r>
        <w:rPr>
          <w:bCs/>
        </w:rPr>
        <w:t>karaktererne er for de elever, der blev studenter i 2022, og som var stærkt præget af Corona</w:t>
      </w:r>
      <w:r w:rsidR="002210B0">
        <w:rPr>
          <w:bCs/>
        </w:rPr>
        <w:t>restriktioner</w:t>
      </w:r>
      <w:r>
        <w:rPr>
          <w:bCs/>
        </w:rPr>
        <w:t>.</w:t>
      </w:r>
    </w:p>
    <w:tbl>
      <w:tblPr>
        <w:tblW w:w="76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9"/>
        <w:gridCol w:w="708"/>
        <w:gridCol w:w="993"/>
        <w:gridCol w:w="1417"/>
        <w:gridCol w:w="992"/>
        <w:gridCol w:w="851"/>
      </w:tblGrid>
      <w:tr w:rsidR="00BE36C3" w:rsidRPr="008B4861" w14:paraId="588D68C5" w14:textId="77777777" w:rsidTr="00041E09">
        <w:trPr>
          <w:trHeight w:val="672"/>
        </w:trPr>
        <w:tc>
          <w:tcPr>
            <w:tcW w:w="1270" w:type="dxa"/>
            <w:shd w:val="solid" w:color="C0C0C0" w:fill="FFFFFF"/>
          </w:tcPr>
          <w:p w14:paraId="54EB9CEF" w14:textId="77777777" w:rsidR="00BE36C3" w:rsidRPr="008B4861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Fag</w:t>
            </w:r>
          </w:p>
        </w:tc>
        <w:tc>
          <w:tcPr>
            <w:tcW w:w="1449" w:type="dxa"/>
            <w:shd w:val="solid" w:color="C0C0C0" w:fill="FFFFFF"/>
          </w:tcPr>
          <w:p w14:paraId="6DF063D9" w14:textId="77777777" w:rsidR="00BE36C3" w:rsidRPr="008B4861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Evaluerings-form</w:t>
            </w:r>
          </w:p>
        </w:tc>
        <w:tc>
          <w:tcPr>
            <w:tcW w:w="708" w:type="dxa"/>
            <w:shd w:val="solid" w:color="C0C0C0" w:fill="FFFFFF"/>
          </w:tcPr>
          <w:p w14:paraId="3A3372AB" w14:textId="77777777" w:rsidR="00BE36C3" w:rsidRPr="008B4861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Niveau</w:t>
            </w:r>
          </w:p>
        </w:tc>
        <w:tc>
          <w:tcPr>
            <w:tcW w:w="993" w:type="dxa"/>
            <w:shd w:val="solid" w:color="C0C0C0" w:fill="FFFFFF"/>
          </w:tcPr>
          <w:p w14:paraId="62C2E741" w14:textId="77777777" w:rsidR="00BE36C3" w:rsidRPr="008B4861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Signifikant</w:t>
            </w:r>
          </w:p>
        </w:tc>
        <w:tc>
          <w:tcPr>
            <w:tcW w:w="1417" w:type="dxa"/>
            <w:shd w:val="solid" w:color="C0C0C0" w:fill="FFFFFF"/>
          </w:tcPr>
          <w:p w14:paraId="6A2EA059" w14:textId="77777777" w:rsidR="00BE36C3" w:rsidRPr="008B4861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Prøvekarakter</w:t>
            </w:r>
          </w:p>
        </w:tc>
        <w:tc>
          <w:tcPr>
            <w:tcW w:w="992" w:type="dxa"/>
            <w:shd w:val="solid" w:color="C0C0C0" w:fill="FFFFFF"/>
          </w:tcPr>
          <w:p w14:paraId="19CA5A37" w14:textId="77777777" w:rsidR="00BE36C3" w:rsidRPr="008B4861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Reference.</w:t>
            </w:r>
          </w:p>
        </w:tc>
        <w:tc>
          <w:tcPr>
            <w:tcW w:w="851" w:type="dxa"/>
            <w:shd w:val="solid" w:color="C0C0C0" w:fill="FFFFFF"/>
          </w:tcPr>
          <w:p w14:paraId="02F3A855" w14:textId="77777777" w:rsidR="00BE36C3" w:rsidRPr="008B4861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Forskel</w:t>
            </w:r>
          </w:p>
        </w:tc>
      </w:tr>
      <w:tr w:rsidR="00BE36C3" w:rsidRPr="00473E0C" w14:paraId="4C91C461" w14:textId="77777777" w:rsidTr="00041E09">
        <w:trPr>
          <w:trHeight w:val="247"/>
        </w:trPr>
        <w:tc>
          <w:tcPr>
            <w:tcW w:w="1270" w:type="dxa"/>
            <w:shd w:val="solid" w:color="FFFFFF" w:fill="FFFFFF"/>
          </w:tcPr>
          <w:p w14:paraId="0253ADD3" w14:textId="77777777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Dansk</w:t>
            </w:r>
          </w:p>
        </w:tc>
        <w:tc>
          <w:tcPr>
            <w:tcW w:w="1449" w:type="dxa"/>
          </w:tcPr>
          <w:p w14:paraId="5F40232F" w14:textId="77777777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3A92B05F" w14:textId="77777777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28850561" w14:textId="655290F4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Ja</w:t>
            </w:r>
          </w:p>
        </w:tc>
        <w:tc>
          <w:tcPr>
            <w:tcW w:w="1417" w:type="dxa"/>
            <w:shd w:val="solid" w:color="FFFFFF" w:fill="FFFFFF"/>
          </w:tcPr>
          <w:p w14:paraId="122C1E0D" w14:textId="0C02CE9F" w:rsidR="00BE36C3" w:rsidRPr="006B567F" w:rsidRDefault="006B567F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6,9</w:t>
            </w:r>
          </w:p>
        </w:tc>
        <w:tc>
          <w:tcPr>
            <w:tcW w:w="992" w:type="dxa"/>
            <w:shd w:val="solid" w:color="FFFFFF" w:fill="FFFFFF"/>
          </w:tcPr>
          <w:p w14:paraId="41899AF6" w14:textId="14784CCD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6,</w:t>
            </w:r>
            <w:r w:rsidR="006B567F"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5</w:t>
            </w:r>
          </w:p>
        </w:tc>
        <w:tc>
          <w:tcPr>
            <w:tcW w:w="851" w:type="dxa"/>
            <w:shd w:val="solid" w:color="FFFFFF" w:fill="FFFFFF"/>
          </w:tcPr>
          <w:p w14:paraId="570A98B9" w14:textId="05CCDFE6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0,</w:t>
            </w:r>
            <w:r w:rsidR="006B567F"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4</w:t>
            </w:r>
          </w:p>
        </w:tc>
      </w:tr>
      <w:tr w:rsidR="00BE36C3" w:rsidRPr="00473E0C" w14:paraId="4AE217EB" w14:textId="77777777" w:rsidTr="00041E09">
        <w:trPr>
          <w:trHeight w:val="247"/>
        </w:trPr>
        <w:tc>
          <w:tcPr>
            <w:tcW w:w="1270" w:type="dxa"/>
            <w:shd w:val="solid" w:color="FFFFFF" w:fill="FFFFFF"/>
          </w:tcPr>
          <w:p w14:paraId="0F27888B" w14:textId="33023C26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SRP</w:t>
            </w:r>
          </w:p>
        </w:tc>
        <w:tc>
          <w:tcPr>
            <w:tcW w:w="1449" w:type="dxa"/>
          </w:tcPr>
          <w:p w14:paraId="7AAE0506" w14:textId="49261608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Opgave/projekt</w:t>
            </w:r>
          </w:p>
        </w:tc>
        <w:tc>
          <w:tcPr>
            <w:tcW w:w="708" w:type="dxa"/>
          </w:tcPr>
          <w:p w14:paraId="0103B0CB" w14:textId="3ED5FA2B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3" w:type="dxa"/>
          </w:tcPr>
          <w:p w14:paraId="05A207BC" w14:textId="77777777" w:rsidR="00BE36C3" w:rsidRPr="006B567F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Nej</w:t>
            </w:r>
          </w:p>
        </w:tc>
        <w:tc>
          <w:tcPr>
            <w:tcW w:w="1417" w:type="dxa"/>
          </w:tcPr>
          <w:p w14:paraId="340F5C50" w14:textId="20923EEA" w:rsidR="00BE36C3" w:rsidRPr="006B567F" w:rsidRDefault="006B567F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7,4</w:t>
            </w:r>
          </w:p>
        </w:tc>
        <w:tc>
          <w:tcPr>
            <w:tcW w:w="992" w:type="dxa"/>
          </w:tcPr>
          <w:p w14:paraId="4C55440F" w14:textId="20279006" w:rsidR="00BE36C3" w:rsidRPr="006B567F" w:rsidRDefault="006B567F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7,6</w:t>
            </w:r>
          </w:p>
        </w:tc>
        <w:tc>
          <w:tcPr>
            <w:tcW w:w="851" w:type="dxa"/>
          </w:tcPr>
          <w:p w14:paraId="7E20C993" w14:textId="54AF0E5B" w:rsidR="00BE36C3" w:rsidRPr="006B567F" w:rsidRDefault="006B567F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-</w:t>
            </w:r>
            <w:r w:rsidR="00BE36C3"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0,</w:t>
            </w:r>
            <w:r w:rsidRPr="006B567F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2</w:t>
            </w:r>
          </w:p>
        </w:tc>
      </w:tr>
      <w:tr w:rsidR="00BE36C3" w:rsidRPr="00473E0C" w14:paraId="63463697" w14:textId="77777777" w:rsidTr="00041E09">
        <w:trPr>
          <w:trHeight w:val="247"/>
        </w:trPr>
        <w:tc>
          <w:tcPr>
            <w:tcW w:w="1270" w:type="dxa"/>
            <w:shd w:val="solid" w:color="FFFFFF" w:fill="FFFFFF"/>
          </w:tcPr>
          <w:p w14:paraId="5EBC749A" w14:textId="2B0516B2" w:rsidR="00BE36C3" w:rsidRPr="00473E0C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Samlet</w:t>
            </w:r>
          </w:p>
        </w:tc>
        <w:tc>
          <w:tcPr>
            <w:tcW w:w="1449" w:type="dxa"/>
          </w:tcPr>
          <w:p w14:paraId="7ED216CD" w14:textId="719F72D7" w:rsidR="00BE36C3" w:rsidRPr="00473E0C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Samlet</w:t>
            </w:r>
          </w:p>
        </w:tc>
        <w:tc>
          <w:tcPr>
            <w:tcW w:w="708" w:type="dxa"/>
          </w:tcPr>
          <w:p w14:paraId="5CC1B506" w14:textId="246E62B0" w:rsidR="00BE36C3" w:rsidRPr="00473E0C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0E4A9F71" w14:textId="77777777" w:rsidR="00BE36C3" w:rsidRPr="00473E0C" w:rsidRDefault="00BE36C3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5FD379FB" w14:textId="3795D01E" w:rsidR="00BE36C3" w:rsidRPr="00473E0C" w:rsidRDefault="006B567F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7,3</w:t>
            </w:r>
          </w:p>
        </w:tc>
        <w:tc>
          <w:tcPr>
            <w:tcW w:w="992" w:type="dxa"/>
          </w:tcPr>
          <w:p w14:paraId="4EFB7A69" w14:textId="1E8E405D" w:rsidR="00BE36C3" w:rsidRPr="00473E0C" w:rsidRDefault="006B567F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7,3</w:t>
            </w:r>
          </w:p>
        </w:tc>
        <w:tc>
          <w:tcPr>
            <w:tcW w:w="851" w:type="dxa"/>
          </w:tcPr>
          <w:p w14:paraId="2093DB06" w14:textId="145BC32D" w:rsidR="00BE36C3" w:rsidRPr="00473E0C" w:rsidRDefault="006B567F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0,0</w:t>
            </w:r>
          </w:p>
        </w:tc>
      </w:tr>
    </w:tbl>
    <w:p w14:paraId="1321AA99" w14:textId="77777777" w:rsidR="00BE36C3" w:rsidRDefault="00BE36C3" w:rsidP="00552F67">
      <w:pPr>
        <w:rPr>
          <w:b/>
        </w:rPr>
      </w:pPr>
    </w:p>
    <w:p w14:paraId="3CAC6305" w14:textId="25D262B6" w:rsidR="00552F67" w:rsidRDefault="00552F67" w:rsidP="00552F67">
      <w:pPr>
        <w:rPr>
          <w:b/>
        </w:rPr>
      </w:pPr>
      <w:r>
        <w:rPr>
          <w:b/>
        </w:rPr>
        <w:t>2021</w:t>
      </w:r>
    </w:p>
    <w:p w14:paraId="447A9A10" w14:textId="7D312743" w:rsidR="0044167C" w:rsidRDefault="0044167C" w:rsidP="0044167C">
      <w:pPr>
        <w:rPr>
          <w:bCs/>
        </w:rPr>
      </w:pPr>
      <w:r w:rsidRPr="004B7952">
        <w:rPr>
          <w:bCs/>
        </w:rPr>
        <w:t xml:space="preserve">Bemærk, at </w:t>
      </w:r>
      <w:r>
        <w:rPr>
          <w:bCs/>
        </w:rPr>
        <w:t>karaktererne er for de elever, der blev studenter i 2021. Karaktererne i nogle af fagene kan således være opnået tidligere end i sommeren 2021.</w:t>
      </w:r>
    </w:p>
    <w:p w14:paraId="61BC256E" w14:textId="3DAF7E9F" w:rsidR="0044167C" w:rsidRPr="004B7952" w:rsidRDefault="0044167C" w:rsidP="0044167C">
      <w:pPr>
        <w:rPr>
          <w:bCs/>
        </w:rPr>
      </w:pPr>
      <w:r>
        <w:rPr>
          <w:bCs/>
        </w:rPr>
        <w:t>Elever i 3g, der blev studenter i 2021 var ikke til eksamen i 2g pga. corona-pandemien, og i 3g var de til eksamen i skriftlig dansk, SRP og derudover i 2 mundtlige prøver.</w:t>
      </w:r>
    </w:p>
    <w:tbl>
      <w:tblPr>
        <w:tblW w:w="76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9"/>
        <w:gridCol w:w="708"/>
        <w:gridCol w:w="993"/>
        <w:gridCol w:w="1417"/>
        <w:gridCol w:w="992"/>
        <w:gridCol w:w="851"/>
      </w:tblGrid>
      <w:tr w:rsidR="00552F67" w:rsidRPr="008B4861" w14:paraId="12996BE0" w14:textId="77777777" w:rsidTr="001C0975">
        <w:trPr>
          <w:trHeight w:val="672"/>
        </w:trPr>
        <w:tc>
          <w:tcPr>
            <w:tcW w:w="1270" w:type="dxa"/>
            <w:shd w:val="solid" w:color="C0C0C0" w:fill="FFFFFF"/>
          </w:tcPr>
          <w:p w14:paraId="3C5F7E86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Fag</w:t>
            </w:r>
          </w:p>
        </w:tc>
        <w:tc>
          <w:tcPr>
            <w:tcW w:w="1449" w:type="dxa"/>
            <w:shd w:val="solid" w:color="C0C0C0" w:fill="FFFFFF"/>
          </w:tcPr>
          <w:p w14:paraId="3685AE00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Evaluerings-form</w:t>
            </w:r>
          </w:p>
        </w:tc>
        <w:tc>
          <w:tcPr>
            <w:tcW w:w="708" w:type="dxa"/>
            <w:shd w:val="solid" w:color="C0C0C0" w:fill="FFFFFF"/>
          </w:tcPr>
          <w:p w14:paraId="41710F3D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Niveau</w:t>
            </w:r>
          </w:p>
        </w:tc>
        <w:tc>
          <w:tcPr>
            <w:tcW w:w="993" w:type="dxa"/>
            <w:shd w:val="solid" w:color="C0C0C0" w:fill="FFFFFF"/>
          </w:tcPr>
          <w:p w14:paraId="29627DD0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Signifikant</w:t>
            </w:r>
          </w:p>
        </w:tc>
        <w:tc>
          <w:tcPr>
            <w:tcW w:w="1417" w:type="dxa"/>
            <w:shd w:val="solid" w:color="C0C0C0" w:fill="FFFFFF"/>
          </w:tcPr>
          <w:p w14:paraId="4281688F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Prøvekarakter</w:t>
            </w:r>
          </w:p>
        </w:tc>
        <w:tc>
          <w:tcPr>
            <w:tcW w:w="992" w:type="dxa"/>
            <w:shd w:val="solid" w:color="C0C0C0" w:fill="FFFFFF"/>
          </w:tcPr>
          <w:p w14:paraId="7995012D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Reference.</w:t>
            </w:r>
          </w:p>
        </w:tc>
        <w:tc>
          <w:tcPr>
            <w:tcW w:w="851" w:type="dxa"/>
            <w:shd w:val="solid" w:color="C0C0C0" w:fill="FFFFFF"/>
          </w:tcPr>
          <w:p w14:paraId="645B0345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Forskel</w:t>
            </w:r>
          </w:p>
        </w:tc>
      </w:tr>
      <w:tr w:rsidR="00552F67" w:rsidRPr="00CA2A7A" w14:paraId="3AF39C4A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22CC22E1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Billedkunst C</w:t>
            </w:r>
          </w:p>
        </w:tc>
        <w:tc>
          <w:tcPr>
            <w:tcW w:w="1449" w:type="dxa"/>
            <w:shd w:val="solid" w:color="FFFFFF" w:fill="FFFFFF"/>
          </w:tcPr>
          <w:p w14:paraId="0C62D58D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46A74476" w14:textId="77777777" w:rsidR="00552F67" w:rsidRPr="008B4861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19FA2C3A" w14:textId="77777777" w:rsidR="00552F67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2D7F59E1" w14:textId="09885E10" w:rsidR="00552F67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6,4</w:t>
            </w:r>
          </w:p>
        </w:tc>
        <w:tc>
          <w:tcPr>
            <w:tcW w:w="992" w:type="dxa"/>
            <w:shd w:val="solid" w:color="FFFFFF" w:fill="FFFFFF"/>
          </w:tcPr>
          <w:p w14:paraId="09A7D80B" w14:textId="33B3C4EA" w:rsidR="00552F67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6,7</w:t>
            </w:r>
          </w:p>
        </w:tc>
        <w:tc>
          <w:tcPr>
            <w:tcW w:w="851" w:type="dxa"/>
            <w:shd w:val="solid" w:color="FFFFFF" w:fill="FFFFFF"/>
          </w:tcPr>
          <w:p w14:paraId="0717E688" w14:textId="65EDBC29" w:rsidR="00552F67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-0,3</w:t>
            </w:r>
          </w:p>
        </w:tc>
      </w:tr>
      <w:tr w:rsidR="00552F67" w:rsidRPr="00CA2A7A" w14:paraId="04E0F7B7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7DA2E23C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Dansk</w:t>
            </w:r>
          </w:p>
        </w:tc>
        <w:tc>
          <w:tcPr>
            <w:tcW w:w="1449" w:type="dxa"/>
          </w:tcPr>
          <w:p w14:paraId="6CCE1539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39112E9C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6335D6BC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237BCFC0" w14:textId="07EAD3BF" w:rsidR="00552F67" w:rsidRPr="00473E0C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6,6</w:t>
            </w:r>
          </w:p>
        </w:tc>
        <w:tc>
          <w:tcPr>
            <w:tcW w:w="992" w:type="dxa"/>
            <w:shd w:val="solid" w:color="FFFFFF" w:fill="FFFFFF"/>
          </w:tcPr>
          <w:p w14:paraId="5FDDD057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6,6</w:t>
            </w:r>
          </w:p>
        </w:tc>
        <w:tc>
          <w:tcPr>
            <w:tcW w:w="851" w:type="dxa"/>
            <w:shd w:val="solid" w:color="FFFFFF" w:fill="FFFFFF"/>
          </w:tcPr>
          <w:p w14:paraId="5B8E8068" w14:textId="3AF85489" w:rsidR="00552F67" w:rsidRPr="00473E0C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0,0</w:t>
            </w:r>
          </w:p>
        </w:tc>
      </w:tr>
      <w:tr w:rsidR="00552F67" w:rsidRPr="00CA2A7A" w14:paraId="7CD144CC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40BD9274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Fysik</w:t>
            </w:r>
          </w:p>
        </w:tc>
        <w:tc>
          <w:tcPr>
            <w:tcW w:w="1449" w:type="dxa"/>
          </w:tcPr>
          <w:p w14:paraId="43A841A2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28EAC75C" w14:textId="6350A337" w:rsidR="00552F67" w:rsidRPr="00473E0C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51EED04A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51B985BE" w14:textId="7846C80A" w:rsidR="00552F67" w:rsidRPr="00473E0C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6,0</w:t>
            </w:r>
          </w:p>
        </w:tc>
        <w:tc>
          <w:tcPr>
            <w:tcW w:w="992" w:type="dxa"/>
          </w:tcPr>
          <w:p w14:paraId="554CA237" w14:textId="7EF60E56" w:rsidR="00552F67" w:rsidRPr="00473E0C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5,7</w:t>
            </w:r>
          </w:p>
        </w:tc>
        <w:tc>
          <w:tcPr>
            <w:tcW w:w="851" w:type="dxa"/>
          </w:tcPr>
          <w:p w14:paraId="77F7E9CD" w14:textId="51912382" w:rsidR="00552F67" w:rsidRPr="00473E0C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0,3</w:t>
            </w:r>
          </w:p>
        </w:tc>
      </w:tr>
      <w:tr w:rsidR="00552F67" w:rsidRPr="00CA2A7A" w14:paraId="6E953D5D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775C3E55" w14:textId="3621B7F8" w:rsidR="00552F67" w:rsidRPr="00473E0C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Samfundsfag</w:t>
            </w:r>
          </w:p>
        </w:tc>
        <w:tc>
          <w:tcPr>
            <w:tcW w:w="1449" w:type="dxa"/>
          </w:tcPr>
          <w:p w14:paraId="28D02FAD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55C1CFCC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074D97AF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46C0CE7E" w14:textId="073F15FF" w:rsidR="00552F67" w:rsidRPr="00473E0C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6,6</w:t>
            </w:r>
          </w:p>
        </w:tc>
        <w:tc>
          <w:tcPr>
            <w:tcW w:w="992" w:type="dxa"/>
          </w:tcPr>
          <w:p w14:paraId="6DBEA145" w14:textId="2D87602A" w:rsidR="00552F67" w:rsidRPr="00473E0C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6,9</w:t>
            </w:r>
          </w:p>
        </w:tc>
        <w:tc>
          <w:tcPr>
            <w:tcW w:w="851" w:type="dxa"/>
          </w:tcPr>
          <w:p w14:paraId="453DCAAE" w14:textId="77777777" w:rsidR="00552F67" w:rsidRPr="00473E0C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73E0C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-0,3</w:t>
            </w:r>
          </w:p>
        </w:tc>
      </w:tr>
      <w:tr w:rsidR="00552F67" w:rsidRPr="00CA2A7A" w14:paraId="52B635E5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6E6015EA" w14:textId="77777777" w:rsidR="00552F67" w:rsidRPr="00707FBE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SRP</w:t>
            </w:r>
          </w:p>
        </w:tc>
        <w:tc>
          <w:tcPr>
            <w:tcW w:w="1449" w:type="dxa"/>
            <w:shd w:val="solid" w:color="FFFFFF" w:fill="FFFFFF"/>
          </w:tcPr>
          <w:p w14:paraId="77359908" w14:textId="77777777" w:rsidR="00552F67" w:rsidRPr="00707FBE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Opgave/Projekt</w:t>
            </w:r>
          </w:p>
        </w:tc>
        <w:tc>
          <w:tcPr>
            <w:tcW w:w="708" w:type="dxa"/>
          </w:tcPr>
          <w:p w14:paraId="5E3CBED1" w14:textId="77777777" w:rsidR="00552F67" w:rsidRPr="00707FBE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3" w:type="dxa"/>
          </w:tcPr>
          <w:p w14:paraId="5B713BF4" w14:textId="77777777" w:rsidR="00552F67" w:rsidRPr="00707FBE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Nej</w:t>
            </w:r>
          </w:p>
        </w:tc>
        <w:tc>
          <w:tcPr>
            <w:tcW w:w="1417" w:type="dxa"/>
          </w:tcPr>
          <w:p w14:paraId="2215EC4A" w14:textId="012411C2" w:rsidR="00552F67" w:rsidRPr="00707FBE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7,5</w:t>
            </w:r>
          </w:p>
        </w:tc>
        <w:tc>
          <w:tcPr>
            <w:tcW w:w="992" w:type="dxa"/>
          </w:tcPr>
          <w:p w14:paraId="3E1694E5" w14:textId="77777777" w:rsidR="00552F67" w:rsidRPr="00707FBE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7,8</w:t>
            </w:r>
          </w:p>
        </w:tc>
        <w:tc>
          <w:tcPr>
            <w:tcW w:w="851" w:type="dxa"/>
          </w:tcPr>
          <w:p w14:paraId="035AF002" w14:textId="5D9AFFC4" w:rsidR="00552F67" w:rsidRPr="00707FBE" w:rsidRDefault="00707FBE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-0,3</w:t>
            </w:r>
          </w:p>
        </w:tc>
      </w:tr>
      <w:tr w:rsidR="00552F67" w:rsidRPr="00CA2A7A" w14:paraId="43331A52" w14:textId="77777777" w:rsidTr="001C0975">
        <w:trPr>
          <w:trHeight w:val="247"/>
        </w:trPr>
        <w:tc>
          <w:tcPr>
            <w:tcW w:w="1270" w:type="dxa"/>
          </w:tcPr>
          <w:p w14:paraId="32BE209E" w14:textId="77777777" w:rsidR="00552F67" w:rsidRPr="00CA2A7A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SAMLET, stx</w:t>
            </w:r>
          </w:p>
        </w:tc>
        <w:tc>
          <w:tcPr>
            <w:tcW w:w="1449" w:type="dxa"/>
          </w:tcPr>
          <w:p w14:paraId="42F620F2" w14:textId="77777777" w:rsidR="00552F67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solid" w:color="FFFFFF" w:fill="FFFFFF"/>
          </w:tcPr>
          <w:p w14:paraId="775AABB1" w14:textId="77777777" w:rsidR="00552F67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solid" w:color="FFFFFF" w:fill="FFFFFF"/>
          </w:tcPr>
          <w:p w14:paraId="6C79A5F3" w14:textId="77777777" w:rsidR="00552F67" w:rsidRDefault="00552F6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solid" w:color="FFFFFF" w:fill="FFFFFF"/>
          </w:tcPr>
          <w:p w14:paraId="11E056D6" w14:textId="7F008629" w:rsidR="00552F67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7,5</w:t>
            </w:r>
          </w:p>
        </w:tc>
        <w:tc>
          <w:tcPr>
            <w:tcW w:w="992" w:type="dxa"/>
            <w:shd w:val="solid" w:color="FFFFFF" w:fill="FFFFFF"/>
          </w:tcPr>
          <w:p w14:paraId="66701772" w14:textId="4550C687" w:rsidR="00552F67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7,5</w:t>
            </w:r>
          </w:p>
        </w:tc>
        <w:tc>
          <w:tcPr>
            <w:tcW w:w="851" w:type="dxa"/>
            <w:shd w:val="solid" w:color="FFFFFF" w:fill="FFFFFF"/>
          </w:tcPr>
          <w:p w14:paraId="75406A18" w14:textId="43BA5B32" w:rsidR="00552F67" w:rsidRDefault="00473E0C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0,0</w:t>
            </w:r>
          </w:p>
        </w:tc>
      </w:tr>
    </w:tbl>
    <w:p w14:paraId="6518B2F7" w14:textId="1A687EBF" w:rsidR="00A750C3" w:rsidRDefault="00A750C3" w:rsidP="00A750C3">
      <w:pPr>
        <w:rPr>
          <w:b/>
        </w:rPr>
      </w:pPr>
      <w:r>
        <w:rPr>
          <w:b/>
        </w:rPr>
        <w:t>2020</w:t>
      </w:r>
    </w:p>
    <w:p w14:paraId="7E034CBD" w14:textId="109972DB" w:rsidR="0044167C" w:rsidRDefault="0044167C" w:rsidP="0044167C">
      <w:pPr>
        <w:rPr>
          <w:bCs/>
        </w:rPr>
      </w:pPr>
      <w:r w:rsidRPr="004B7952">
        <w:rPr>
          <w:bCs/>
        </w:rPr>
        <w:t xml:space="preserve">Bemærk, at </w:t>
      </w:r>
      <w:r>
        <w:rPr>
          <w:bCs/>
        </w:rPr>
        <w:t>karaktererne er for de elever, der blev studenter i 2020. Karaktererne i nogle af fagene kan således være opnået tidligere end i sommeren 2020, fx elever med matematik B, der typisk afsluttes i 2g. Derfor vil karaktererne pr. fag i bilag 2 ikke nødvendigvis være de samme som karaktererne pr. fag i bilag 1.</w:t>
      </w:r>
    </w:p>
    <w:p w14:paraId="69D7EDE8" w14:textId="44F6EFBE" w:rsidR="0044167C" w:rsidRPr="004B7952" w:rsidRDefault="0044167C" w:rsidP="0044167C">
      <w:pPr>
        <w:rPr>
          <w:bCs/>
        </w:rPr>
      </w:pPr>
      <w:r>
        <w:rPr>
          <w:bCs/>
        </w:rPr>
        <w:t xml:space="preserve">Elever, der blev studenter i 2020, var kun til eksamen i skriftlig dansk, SRP og derudover </w:t>
      </w:r>
      <w:r w:rsidR="005A6DBD">
        <w:rPr>
          <w:bCs/>
        </w:rPr>
        <w:t>én</w:t>
      </w:r>
      <w:r>
        <w:rPr>
          <w:bCs/>
        </w:rPr>
        <w:t xml:space="preserve"> skriftlig prøve</w:t>
      </w:r>
    </w:p>
    <w:tbl>
      <w:tblPr>
        <w:tblW w:w="76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9"/>
        <w:gridCol w:w="708"/>
        <w:gridCol w:w="993"/>
        <w:gridCol w:w="1417"/>
        <w:gridCol w:w="992"/>
        <w:gridCol w:w="851"/>
      </w:tblGrid>
      <w:tr w:rsidR="00A750C3" w:rsidRPr="008B4861" w14:paraId="1342369B" w14:textId="77777777" w:rsidTr="001C0975">
        <w:trPr>
          <w:trHeight w:val="672"/>
        </w:trPr>
        <w:tc>
          <w:tcPr>
            <w:tcW w:w="1270" w:type="dxa"/>
            <w:shd w:val="solid" w:color="C0C0C0" w:fill="FFFFFF"/>
          </w:tcPr>
          <w:p w14:paraId="7F969AD3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Fag</w:t>
            </w:r>
          </w:p>
        </w:tc>
        <w:tc>
          <w:tcPr>
            <w:tcW w:w="1449" w:type="dxa"/>
            <w:shd w:val="solid" w:color="C0C0C0" w:fill="FFFFFF"/>
          </w:tcPr>
          <w:p w14:paraId="4FBE7C79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Evaluerings-form</w:t>
            </w:r>
          </w:p>
        </w:tc>
        <w:tc>
          <w:tcPr>
            <w:tcW w:w="708" w:type="dxa"/>
            <w:shd w:val="solid" w:color="C0C0C0" w:fill="FFFFFF"/>
          </w:tcPr>
          <w:p w14:paraId="59BA167B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Niveau</w:t>
            </w:r>
          </w:p>
        </w:tc>
        <w:tc>
          <w:tcPr>
            <w:tcW w:w="993" w:type="dxa"/>
            <w:shd w:val="solid" w:color="C0C0C0" w:fill="FFFFFF"/>
          </w:tcPr>
          <w:p w14:paraId="52FD556F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Signifikant</w:t>
            </w:r>
          </w:p>
        </w:tc>
        <w:tc>
          <w:tcPr>
            <w:tcW w:w="1417" w:type="dxa"/>
            <w:shd w:val="solid" w:color="C0C0C0" w:fill="FFFFFF"/>
          </w:tcPr>
          <w:p w14:paraId="5BC35A9D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Prøvekarakter</w:t>
            </w:r>
          </w:p>
        </w:tc>
        <w:tc>
          <w:tcPr>
            <w:tcW w:w="992" w:type="dxa"/>
            <w:shd w:val="solid" w:color="C0C0C0" w:fill="FFFFFF"/>
          </w:tcPr>
          <w:p w14:paraId="70782A53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Reference.</w:t>
            </w:r>
          </w:p>
        </w:tc>
        <w:tc>
          <w:tcPr>
            <w:tcW w:w="851" w:type="dxa"/>
            <w:shd w:val="solid" w:color="C0C0C0" w:fill="FFFFFF"/>
          </w:tcPr>
          <w:p w14:paraId="4CFCA491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6"/>
              </w:rPr>
            </w:pPr>
            <w:r w:rsidRPr="008B4861">
              <w:rPr>
                <w:rFonts w:asciiTheme="majorHAnsi" w:hAnsiTheme="majorHAnsi" w:cstheme="majorHAnsi"/>
                <w:color w:val="000000"/>
                <w:szCs w:val="26"/>
              </w:rPr>
              <w:t>Forskel</w:t>
            </w:r>
          </w:p>
        </w:tc>
      </w:tr>
      <w:tr w:rsidR="00524247" w:rsidRPr="00CA2A7A" w14:paraId="038F8F3D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771F2DEF" w14:textId="70A9B307" w:rsidR="00524247" w:rsidRPr="008B4861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Billedkunst C</w:t>
            </w:r>
          </w:p>
        </w:tc>
        <w:tc>
          <w:tcPr>
            <w:tcW w:w="1449" w:type="dxa"/>
            <w:shd w:val="solid" w:color="FFFFFF" w:fill="FFFFFF"/>
          </w:tcPr>
          <w:p w14:paraId="02320EFB" w14:textId="70909BFE" w:rsidR="00524247" w:rsidRPr="008B4861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55756F0D" w14:textId="76BD5D00" w:rsidR="00524247" w:rsidRPr="008B4861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15322496" w14:textId="73BEC5F1" w:rsidR="00524247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3FB25753" w14:textId="2E09F331" w:rsidR="00524247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8,4</w:t>
            </w:r>
          </w:p>
        </w:tc>
        <w:tc>
          <w:tcPr>
            <w:tcW w:w="992" w:type="dxa"/>
            <w:shd w:val="solid" w:color="FFFFFF" w:fill="FFFFFF"/>
          </w:tcPr>
          <w:p w14:paraId="37CCD3E9" w14:textId="4DAC118A" w:rsidR="00524247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7,8</w:t>
            </w:r>
          </w:p>
        </w:tc>
        <w:tc>
          <w:tcPr>
            <w:tcW w:w="851" w:type="dxa"/>
            <w:shd w:val="solid" w:color="FFFFFF" w:fill="FFFFFF"/>
          </w:tcPr>
          <w:p w14:paraId="47EA536E" w14:textId="7FAF83DB" w:rsidR="00524247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0,6</w:t>
            </w:r>
          </w:p>
        </w:tc>
      </w:tr>
      <w:tr w:rsidR="00A750C3" w:rsidRPr="00CA2A7A" w14:paraId="1B5E6428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6E35894F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Biologi</w:t>
            </w:r>
          </w:p>
        </w:tc>
        <w:tc>
          <w:tcPr>
            <w:tcW w:w="1449" w:type="dxa"/>
            <w:shd w:val="solid" w:color="FFFFFF" w:fill="FFFFFF"/>
          </w:tcPr>
          <w:p w14:paraId="16E193F6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66F60C5F" w14:textId="5B0EBEEE" w:rsidR="00A750C3" w:rsidRPr="008B4861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084587B6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6E73F382" w14:textId="6748B6AE" w:rsidR="00A750C3" w:rsidRPr="00CA2A7A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6,2</w:t>
            </w:r>
          </w:p>
        </w:tc>
        <w:tc>
          <w:tcPr>
            <w:tcW w:w="992" w:type="dxa"/>
            <w:shd w:val="solid" w:color="FFFFFF" w:fill="FFFFFF"/>
          </w:tcPr>
          <w:p w14:paraId="7151AA60" w14:textId="0BE171D3" w:rsidR="00A750C3" w:rsidRPr="00CA2A7A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6,4</w:t>
            </w:r>
          </w:p>
        </w:tc>
        <w:tc>
          <w:tcPr>
            <w:tcW w:w="851" w:type="dxa"/>
            <w:shd w:val="solid" w:color="FFFFFF" w:fill="FFFFFF"/>
          </w:tcPr>
          <w:p w14:paraId="6502114B" w14:textId="1266DAAE" w:rsidR="00A750C3" w:rsidRPr="00CA2A7A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-0,2</w:t>
            </w:r>
          </w:p>
        </w:tc>
      </w:tr>
      <w:tr w:rsidR="00A750C3" w:rsidRPr="00CA2A7A" w14:paraId="7B661EAA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4D60C553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</w:tcPr>
          <w:p w14:paraId="147EE483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63112385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238C8C6B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61F3BC50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4,2</w:t>
            </w:r>
          </w:p>
        </w:tc>
        <w:tc>
          <w:tcPr>
            <w:tcW w:w="992" w:type="dxa"/>
            <w:shd w:val="solid" w:color="FFFFFF" w:fill="FFFFFF"/>
          </w:tcPr>
          <w:p w14:paraId="5E8C21ED" w14:textId="455C3B2E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4,</w:t>
            </w:r>
            <w:r w:rsidR="00524247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solid" w:color="FFFFFF" w:fill="FFFFFF"/>
          </w:tcPr>
          <w:p w14:paraId="40FE6B45" w14:textId="159412A6" w:rsidR="00A750C3" w:rsidRPr="00CA2A7A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-0,6</w:t>
            </w:r>
          </w:p>
        </w:tc>
      </w:tr>
      <w:tr w:rsidR="00A750C3" w:rsidRPr="00CA2A7A" w14:paraId="35FF8034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6CFB81DA" w14:textId="77777777" w:rsidR="00A750C3" w:rsidRPr="004B4D34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Dansk</w:t>
            </w:r>
          </w:p>
        </w:tc>
        <w:tc>
          <w:tcPr>
            <w:tcW w:w="1449" w:type="dxa"/>
          </w:tcPr>
          <w:p w14:paraId="07B189E6" w14:textId="3678D47B" w:rsidR="00A750C3" w:rsidRPr="004B4D34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41040037" w14:textId="77777777" w:rsidR="00A750C3" w:rsidRPr="004B4D34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518918A5" w14:textId="77777777" w:rsidR="00A750C3" w:rsidRPr="004B4D34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1383438B" w14:textId="744112B2" w:rsidR="00A750C3" w:rsidRPr="004B4D34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6,7</w:t>
            </w:r>
          </w:p>
        </w:tc>
        <w:tc>
          <w:tcPr>
            <w:tcW w:w="992" w:type="dxa"/>
            <w:shd w:val="solid" w:color="FFFFFF" w:fill="FFFFFF"/>
          </w:tcPr>
          <w:p w14:paraId="2DC2D78E" w14:textId="0AD5C289" w:rsidR="00A750C3" w:rsidRPr="004B4D34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6,6</w:t>
            </w:r>
          </w:p>
        </w:tc>
        <w:tc>
          <w:tcPr>
            <w:tcW w:w="851" w:type="dxa"/>
            <w:shd w:val="solid" w:color="FFFFFF" w:fill="FFFFFF"/>
          </w:tcPr>
          <w:p w14:paraId="26D434EF" w14:textId="3E741AEE" w:rsidR="00A750C3" w:rsidRPr="004B4D34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0,1</w:t>
            </w:r>
          </w:p>
        </w:tc>
      </w:tr>
      <w:tr w:rsidR="00A750C3" w:rsidRPr="00CA2A7A" w14:paraId="308566BE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3AB4C5EE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Engelsk</w:t>
            </w:r>
          </w:p>
        </w:tc>
        <w:tc>
          <w:tcPr>
            <w:tcW w:w="1449" w:type="dxa"/>
            <w:shd w:val="solid" w:color="FFFFFF" w:fill="FFFFFF"/>
          </w:tcPr>
          <w:p w14:paraId="441A1261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373FE1B0" w14:textId="3631F1C8" w:rsidR="00A750C3" w:rsidRPr="008B4861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</w:tcPr>
          <w:p w14:paraId="28C1FD99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352A9632" w14:textId="135EBC9D" w:rsidR="00A750C3" w:rsidRPr="00CA2A7A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7,3</w:t>
            </w:r>
          </w:p>
        </w:tc>
        <w:tc>
          <w:tcPr>
            <w:tcW w:w="992" w:type="dxa"/>
          </w:tcPr>
          <w:p w14:paraId="3DD0DE2C" w14:textId="545AF914" w:rsidR="00A750C3" w:rsidRPr="00CA2A7A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6,6</w:t>
            </w:r>
          </w:p>
        </w:tc>
        <w:tc>
          <w:tcPr>
            <w:tcW w:w="851" w:type="dxa"/>
          </w:tcPr>
          <w:p w14:paraId="10E807F1" w14:textId="48F977C3" w:rsidR="00A750C3" w:rsidRPr="00CA2A7A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0,7</w:t>
            </w:r>
          </w:p>
        </w:tc>
      </w:tr>
      <w:tr w:rsidR="00A750C3" w:rsidRPr="00CA2A7A" w14:paraId="6133CE2F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0803269A" w14:textId="77777777" w:rsidR="00A750C3" w:rsidRPr="004B4D34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449" w:type="dxa"/>
          </w:tcPr>
          <w:p w14:paraId="7BEC8CE0" w14:textId="77777777" w:rsidR="00A750C3" w:rsidRPr="004B4D34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3CE570A6" w14:textId="77777777" w:rsidR="00A750C3" w:rsidRPr="004B4D34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491F7323" w14:textId="1C086819" w:rsidR="00A750C3" w:rsidRPr="004B4D34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</w:rPr>
              <w:t>Ja</w:t>
            </w:r>
          </w:p>
        </w:tc>
        <w:tc>
          <w:tcPr>
            <w:tcW w:w="1417" w:type="dxa"/>
            <w:shd w:val="solid" w:color="FFFFFF" w:fill="FFFFFF"/>
          </w:tcPr>
          <w:p w14:paraId="5690CF98" w14:textId="5ECBE97A" w:rsidR="00A750C3" w:rsidRPr="004B4D34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7,1</w:t>
            </w:r>
          </w:p>
        </w:tc>
        <w:tc>
          <w:tcPr>
            <w:tcW w:w="992" w:type="dxa"/>
            <w:shd w:val="solid" w:color="FFFFFF" w:fill="FFFFFF"/>
          </w:tcPr>
          <w:p w14:paraId="0C78D7CF" w14:textId="0F4ECA4C" w:rsidR="00A750C3" w:rsidRPr="004B4D34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6,5</w:t>
            </w:r>
          </w:p>
        </w:tc>
        <w:tc>
          <w:tcPr>
            <w:tcW w:w="851" w:type="dxa"/>
            <w:shd w:val="solid" w:color="FFFFFF" w:fill="FFFFFF"/>
          </w:tcPr>
          <w:p w14:paraId="12FBCEA8" w14:textId="18BCB679" w:rsidR="00A750C3" w:rsidRPr="004B4D34" w:rsidRDefault="00376C2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</w:pPr>
            <w:r w:rsidRPr="004B4D34">
              <w:rPr>
                <w:rFonts w:asciiTheme="majorHAnsi" w:hAnsiTheme="majorHAnsi" w:cstheme="majorHAnsi"/>
                <w:color w:val="000000"/>
                <w:sz w:val="18"/>
                <w:szCs w:val="18"/>
                <w:highlight w:val="green"/>
                <w:lang w:val="en-US"/>
              </w:rPr>
              <w:t>0,6</w:t>
            </w:r>
          </w:p>
        </w:tc>
      </w:tr>
      <w:tr w:rsidR="00A750C3" w:rsidRPr="00CA2A7A" w14:paraId="756BE44B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1B79C209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</w:tcPr>
          <w:p w14:paraId="29158865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A1E5C37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</w:tcPr>
          <w:p w14:paraId="39C4756F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40D9F9CB" w14:textId="2E9884E4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5,8</w:t>
            </w:r>
          </w:p>
        </w:tc>
        <w:tc>
          <w:tcPr>
            <w:tcW w:w="992" w:type="dxa"/>
          </w:tcPr>
          <w:p w14:paraId="0550ABC1" w14:textId="5E119F20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6,1</w:t>
            </w:r>
          </w:p>
        </w:tc>
        <w:tc>
          <w:tcPr>
            <w:tcW w:w="851" w:type="dxa"/>
          </w:tcPr>
          <w:p w14:paraId="02D9B7C6" w14:textId="4BBB234A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-0,3</w:t>
            </w:r>
          </w:p>
        </w:tc>
      </w:tr>
      <w:tr w:rsidR="00A750C3" w:rsidRPr="00CA2A7A" w14:paraId="757E9CA8" w14:textId="77777777" w:rsidTr="001C0975">
        <w:trPr>
          <w:trHeight w:val="247"/>
        </w:trPr>
        <w:tc>
          <w:tcPr>
            <w:tcW w:w="1270" w:type="dxa"/>
          </w:tcPr>
          <w:p w14:paraId="47220862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Filosofi</w:t>
            </w:r>
          </w:p>
        </w:tc>
        <w:tc>
          <w:tcPr>
            <w:tcW w:w="1449" w:type="dxa"/>
            <w:shd w:val="solid" w:color="FFFFFF" w:fill="FFFFFF"/>
          </w:tcPr>
          <w:p w14:paraId="7FA8812C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7E707290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3AE7E8A3" w14:textId="77777777" w:rsidR="00A750C3" w:rsidRPr="00461F2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6DD48576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5,0</w:t>
            </w:r>
          </w:p>
        </w:tc>
        <w:tc>
          <w:tcPr>
            <w:tcW w:w="992" w:type="dxa"/>
            <w:shd w:val="solid" w:color="FFFFFF" w:fill="FFFFFF"/>
          </w:tcPr>
          <w:p w14:paraId="0D10EE51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5,9</w:t>
            </w:r>
          </w:p>
        </w:tc>
        <w:tc>
          <w:tcPr>
            <w:tcW w:w="851" w:type="dxa"/>
            <w:shd w:val="solid" w:color="FFFFFF" w:fill="FFFFFF"/>
          </w:tcPr>
          <w:p w14:paraId="5D934302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-0,9</w:t>
            </w:r>
          </w:p>
        </w:tc>
      </w:tr>
      <w:tr w:rsidR="00A750C3" w:rsidRPr="00CA2A7A" w14:paraId="6CC80914" w14:textId="77777777" w:rsidTr="001C0975">
        <w:trPr>
          <w:trHeight w:val="442"/>
        </w:trPr>
        <w:tc>
          <w:tcPr>
            <w:tcW w:w="1270" w:type="dxa"/>
            <w:shd w:val="solid" w:color="FFFFFF" w:fill="FFFFFF"/>
          </w:tcPr>
          <w:p w14:paraId="6ECAE2C4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Fransk Forts.</w:t>
            </w:r>
          </w:p>
        </w:tc>
        <w:tc>
          <w:tcPr>
            <w:tcW w:w="1449" w:type="dxa"/>
          </w:tcPr>
          <w:p w14:paraId="786A7D86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285E757E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</w:tcPr>
          <w:p w14:paraId="4ACE2755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61F2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61C7C96F" w14:textId="3C2C16C9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</w:t>
            </w:r>
            <w:r w:rsidR="00AD5D3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</w:tcPr>
          <w:p w14:paraId="48879432" w14:textId="55EC488D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6,5</w:t>
            </w:r>
          </w:p>
        </w:tc>
        <w:tc>
          <w:tcPr>
            <w:tcW w:w="851" w:type="dxa"/>
          </w:tcPr>
          <w:p w14:paraId="144D1915" w14:textId="57F8B249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0,3</w:t>
            </w:r>
          </w:p>
        </w:tc>
      </w:tr>
      <w:tr w:rsidR="00A750C3" w:rsidRPr="00CA2A7A" w14:paraId="4DE0D2CD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511124EC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Fysik</w:t>
            </w:r>
          </w:p>
        </w:tc>
        <w:tc>
          <w:tcPr>
            <w:tcW w:w="1449" w:type="dxa"/>
          </w:tcPr>
          <w:p w14:paraId="19C257DD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4FB182DD" w14:textId="77777777" w:rsidR="00A750C3" w:rsidRPr="008B4861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</w:tcPr>
          <w:p w14:paraId="67F6405C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61F2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6D0FEEB9" w14:textId="49D12521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8,0</w:t>
            </w:r>
          </w:p>
        </w:tc>
        <w:tc>
          <w:tcPr>
            <w:tcW w:w="992" w:type="dxa"/>
          </w:tcPr>
          <w:p w14:paraId="17461F3A" w14:textId="5BD3BD6F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6,7</w:t>
            </w:r>
          </w:p>
        </w:tc>
        <w:tc>
          <w:tcPr>
            <w:tcW w:w="851" w:type="dxa"/>
          </w:tcPr>
          <w:p w14:paraId="7828BCD3" w14:textId="1AFFEE03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1,3</w:t>
            </w:r>
          </w:p>
        </w:tc>
      </w:tr>
      <w:tr w:rsidR="00A750C3" w:rsidRPr="00CA2A7A" w14:paraId="636D74E5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4503EEE5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</w:tcPr>
          <w:p w14:paraId="42F09AA9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solid" w:color="FFFFFF" w:fill="FFFFFF"/>
          </w:tcPr>
          <w:p w14:paraId="236A2C93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3B3CBB73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61F2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23EFFF86" w14:textId="103A0253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7,8</w:t>
            </w:r>
          </w:p>
        </w:tc>
        <w:tc>
          <w:tcPr>
            <w:tcW w:w="992" w:type="dxa"/>
            <w:shd w:val="solid" w:color="FFFFFF" w:fill="FFFFFF"/>
          </w:tcPr>
          <w:p w14:paraId="492A7BDD" w14:textId="524FE801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6,8</w:t>
            </w:r>
          </w:p>
        </w:tc>
        <w:tc>
          <w:tcPr>
            <w:tcW w:w="851" w:type="dxa"/>
            <w:shd w:val="solid" w:color="FFFFFF" w:fill="FFFFFF"/>
          </w:tcPr>
          <w:p w14:paraId="7DDEB25C" w14:textId="7181C455" w:rsidR="00AD5D3D" w:rsidRPr="00CA2A7A" w:rsidRDefault="00AD5D3D" w:rsidP="00AD5D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1,0</w:t>
            </w:r>
          </w:p>
        </w:tc>
      </w:tr>
      <w:tr w:rsidR="00A750C3" w:rsidRPr="00CA2A7A" w14:paraId="17A81BCD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792A7098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shd w:val="solid" w:color="FFFFFF" w:fill="FFFFFF"/>
          </w:tcPr>
          <w:p w14:paraId="6C2E7DA3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Skriftlig</w:t>
            </w:r>
          </w:p>
        </w:tc>
        <w:tc>
          <w:tcPr>
            <w:tcW w:w="708" w:type="dxa"/>
          </w:tcPr>
          <w:p w14:paraId="4E96D152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</w:tcPr>
          <w:p w14:paraId="0AE9216A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61F2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2CB3A531" w14:textId="40CAD945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8,4</w:t>
            </w:r>
          </w:p>
        </w:tc>
        <w:tc>
          <w:tcPr>
            <w:tcW w:w="992" w:type="dxa"/>
          </w:tcPr>
          <w:p w14:paraId="02D51FCC" w14:textId="42A80032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8,0</w:t>
            </w:r>
          </w:p>
        </w:tc>
        <w:tc>
          <w:tcPr>
            <w:tcW w:w="851" w:type="dxa"/>
          </w:tcPr>
          <w:p w14:paraId="4531842A" w14:textId="5DC6447C" w:rsidR="00A750C3" w:rsidRPr="00CA2A7A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0,4</w:t>
            </w:r>
          </w:p>
        </w:tc>
      </w:tr>
      <w:tr w:rsidR="00A750C3" w:rsidRPr="00CA2A7A" w14:paraId="60EC1515" w14:textId="77777777" w:rsidTr="001C0975">
        <w:trPr>
          <w:trHeight w:val="247"/>
        </w:trPr>
        <w:tc>
          <w:tcPr>
            <w:tcW w:w="1270" w:type="dxa"/>
          </w:tcPr>
          <w:p w14:paraId="2CD34E35" w14:textId="77777777" w:rsidR="00A750C3" w:rsidRPr="00DF450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Matematik</w:t>
            </w:r>
          </w:p>
        </w:tc>
        <w:tc>
          <w:tcPr>
            <w:tcW w:w="1449" w:type="dxa"/>
          </w:tcPr>
          <w:p w14:paraId="416C0C57" w14:textId="470DDAAE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Skriftlig</w:t>
            </w:r>
          </w:p>
        </w:tc>
        <w:tc>
          <w:tcPr>
            <w:tcW w:w="708" w:type="dxa"/>
          </w:tcPr>
          <w:p w14:paraId="69224237" w14:textId="77777777" w:rsidR="00A750C3" w:rsidRPr="00DF450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993" w:type="dxa"/>
          </w:tcPr>
          <w:p w14:paraId="6253254D" w14:textId="39414BC1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417" w:type="dxa"/>
          </w:tcPr>
          <w:p w14:paraId="2ACAD556" w14:textId="76430042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5,7</w:t>
            </w:r>
          </w:p>
        </w:tc>
        <w:tc>
          <w:tcPr>
            <w:tcW w:w="992" w:type="dxa"/>
          </w:tcPr>
          <w:p w14:paraId="42672054" w14:textId="042DF6BC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6,5</w:t>
            </w:r>
          </w:p>
        </w:tc>
        <w:tc>
          <w:tcPr>
            <w:tcW w:w="851" w:type="dxa"/>
          </w:tcPr>
          <w:p w14:paraId="0950196D" w14:textId="5AEEC189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-0,8</w:t>
            </w:r>
          </w:p>
        </w:tc>
      </w:tr>
      <w:tr w:rsidR="00A750C3" w:rsidRPr="00CA2A7A" w14:paraId="71F8FEA2" w14:textId="77777777" w:rsidTr="001C0975">
        <w:trPr>
          <w:trHeight w:val="247"/>
        </w:trPr>
        <w:tc>
          <w:tcPr>
            <w:tcW w:w="1270" w:type="dxa"/>
          </w:tcPr>
          <w:p w14:paraId="5BF1A018" w14:textId="77777777" w:rsidR="00A750C3" w:rsidRPr="00DF450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9" w:type="dxa"/>
            <w:shd w:val="solid" w:color="FFFFFF" w:fill="FFFFFF"/>
          </w:tcPr>
          <w:p w14:paraId="5F978DE9" w14:textId="77777777" w:rsidR="00A750C3" w:rsidRPr="00DF450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solid" w:color="FFFFFF" w:fill="FFFFFF"/>
          </w:tcPr>
          <w:p w14:paraId="542C11A3" w14:textId="77777777" w:rsidR="00A750C3" w:rsidRPr="00DF450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993" w:type="dxa"/>
            <w:shd w:val="solid" w:color="FFFFFF" w:fill="FFFFFF"/>
          </w:tcPr>
          <w:p w14:paraId="39AD8CEE" w14:textId="1F6B4954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417" w:type="dxa"/>
            <w:shd w:val="solid" w:color="FFFFFF" w:fill="FFFFFF"/>
          </w:tcPr>
          <w:p w14:paraId="520463D2" w14:textId="756CCE56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2,5</w:t>
            </w:r>
          </w:p>
        </w:tc>
        <w:tc>
          <w:tcPr>
            <w:tcW w:w="992" w:type="dxa"/>
            <w:shd w:val="solid" w:color="FFFFFF" w:fill="FFFFFF"/>
          </w:tcPr>
          <w:p w14:paraId="0D765592" w14:textId="5CF98F0A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3,2</w:t>
            </w:r>
          </w:p>
        </w:tc>
        <w:tc>
          <w:tcPr>
            <w:tcW w:w="851" w:type="dxa"/>
            <w:shd w:val="solid" w:color="FFFFFF" w:fill="FFFFFF"/>
          </w:tcPr>
          <w:p w14:paraId="0FBD7332" w14:textId="0B7A9510" w:rsidR="00A750C3" w:rsidRPr="00DF4503" w:rsidRDefault="00AD5D3D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DF4503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-0,7</w:t>
            </w:r>
          </w:p>
        </w:tc>
      </w:tr>
      <w:tr w:rsidR="00A750C3" w:rsidRPr="00CA2A7A" w14:paraId="7C6F1A4B" w14:textId="77777777" w:rsidTr="001C0975">
        <w:trPr>
          <w:trHeight w:val="247"/>
        </w:trPr>
        <w:tc>
          <w:tcPr>
            <w:tcW w:w="1270" w:type="dxa"/>
          </w:tcPr>
          <w:p w14:paraId="7C2FD63F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Musik</w:t>
            </w:r>
          </w:p>
        </w:tc>
        <w:tc>
          <w:tcPr>
            <w:tcW w:w="1449" w:type="dxa"/>
            <w:shd w:val="solid" w:color="FFFFFF" w:fill="FFFFFF"/>
          </w:tcPr>
          <w:p w14:paraId="523B335C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Skriftlig</w:t>
            </w:r>
          </w:p>
        </w:tc>
        <w:tc>
          <w:tcPr>
            <w:tcW w:w="708" w:type="dxa"/>
          </w:tcPr>
          <w:p w14:paraId="442E2FA8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</w:tcPr>
          <w:p w14:paraId="3AE714B3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61F2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4E11FA9B" w14:textId="3F652A3C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4,9</w:t>
            </w:r>
          </w:p>
        </w:tc>
        <w:tc>
          <w:tcPr>
            <w:tcW w:w="992" w:type="dxa"/>
          </w:tcPr>
          <w:p w14:paraId="22C7F583" w14:textId="60AC8203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5,8</w:t>
            </w:r>
          </w:p>
        </w:tc>
        <w:tc>
          <w:tcPr>
            <w:tcW w:w="851" w:type="dxa"/>
          </w:tcPr>
          <w:p w14:paraId="6C2256F6" w14:textId="5530B0A2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-0,9</w:t>
            </w:r>
          </w:p>
        </w:tc>
      </w:tr>
      <w:tr w:rsidR="00A750C3" w:rsidRPr="00CA2A7A" w14:paraId="006E0241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1F1991CA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Psykologi</w:t>
            </w:r>
          </w:p>
        </w:tc>
        <w:tc>
          <w:tcPr>
            <w:tcW w:w="1449" w:type="dxa"/>
          </w:tcPr>
          <w:p w14:paraId="32FAA4BC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548E9C88" w14:textId="20969C14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E17FE3F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461F2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</w:tcPr>
          <w:p w14:paraId="7981A5DA" w14:textId="418C7056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5,9</w:t>
            </w:r>
          </w:p>
        </w:tc>
        <w:tc>
          <w:tcPr>
            <w:tcW w:w="992" w:type="dxa"/>
          </w:tcPr>
          <w:p w14:paraId="7DC49CD8" w14:textId="61A9E635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6,2</w:t>
            </w:r>
          </w:p>
        </w:tc>
        <w:tc>
          <w:tcPr>
            <w:tcW w:w="851" w:type="dxa"/>
          </w:tcPr>
          <w:p w14:paraId="7AC20606" w14:textId="7C315627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-0,3</w:t>
            </w:r>
          </w:p>
        </w:tc>
      </w:tr>
      <w:tr w:rsidR="00A750C3" w:rsidRPr="00CA2A7A" w14:paraId="2936F788" w14:textId="77777777" w:rsidTr="001C0975">
        <w:trPr>
          <w:trHeight w:val="247"/>
        </w:trPr>
        <w:tc>
          <w:tcPr>
            <w:tcW w:w="1270" w:type="dxa"/>
            <w:shd w:val="solid" w:color="FFFFFF" w:fill="FFFFFF"/>
          </w:tcPr>
          <w:p w14:paraId="231C41D0" w14:textId="77777777" w:rsidR="00A750C3" w:rsidRPr="00707FBE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SRP</w:t>
            </w:r>
          </w:p>
        </w:tc>
        <w:tc>
          <w:tcPr>
            <w:tcW w:w="1449" w:type="dxa"/>
            <w:shd w:val="solid" w:color="FFFFFF" w:fill="FFFFFF"/>
          </w:tcPr>
          <w:p w14:paraId="0E158CAD" w14:textId="77777777" w:rsidR="00A750C3" w:rsidRPr="00707FBE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Opgave/Projekt</w:t>
            </w:r>
          </w:p>
        </w:tc>
        <w:tc>
          <w:tcPr>
            <w:tcW w:w="708" w:type="dxa"/>
          </w:tcPr>
          <w:p w14:paraId="6BC28098" w14:textId="77777777" w:rsidR="00A750C3" w:rsidRPr="00707FBE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3" w:type="dxa"/>
          </w:tcPr>
          <w:p w14:paraId="1FCC2674" w14:textId="77777777" w:rsidR="00A750C3" w:rsidRPr="00707FBE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Nej</w:t>
            </w:r>
          </w:p>
        </w:tc>
        <w:tc>
          <w:tcPr>
            <w:tcW w:w="1417" w:type="dxa"/>
          </w:tcPr>
          <w:p w14:paraId="75EC04E2" w14:textId="2FCA31FA" w:rsidR="00A750C3" w:rsidRPr="00707FBE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7,6</w:t>
            </w:r>
          </w:p>
        </w:tc>
        <w:tc>
          <w:tcPr>
            <w:tcW w:w="992" w:type="dxa"/>
          </w:tcPr>
          <w:p w14:paraId="7A843CA5" w14:textId="23646091" w:rsidR="00A750C3" w:rsidRPr="00707FBE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7,8</w:t>
            </w:r>
          </w:p>
        </w:tc>
        <w:tc>
          <w:tcPr>
            <w:tcW w:w="851" w:type="dxa"/>
          </w:tcPr>
          <w:p w14:paraId="3E179189" w14:textId="6272031F" w:rsidR="00A750C3" w:rsidRPr="00707FBE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</w:pPr>
            <w:r w:rsidRPr="00707FBE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  <w:lang w:val="en-US"/>
              </w:rPr>
              <w:t>-0,2</w:t>
            </w:r>
          </w:p>
        </w:tc>
      </w:tr>
      <w:tr w:rsidR="00A750C3" w:rsidRPr="00CA2A7A" w14:paraId="76761ACD" w14:textId="77777777" w:rsidTr="001C0975">
        <w:trPr>
          <w:trHeight w:val="247"/>
        </w:trPr>
        <w:tc>
          <w:tcPr>
            <w:tcW w:w="1270" w:type="dxa"/>
          </w:tcPr>
          <w:p w14:paraId="3CC2F02D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Tysk fort.</w:t>
            </w:r>
          </w:p>
        </w:tc>
        <w:tc>
          <w:tcPr>
            <w:tcW w:w="1449" w:type="dxa"/>
          </w:tcPr>
          <w:p w14:paraId="1D84CB09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0A6DE633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8B486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shd w:val="solid" w:color="FFFFFF" w:fill="FFFFFF"/>
          </w:tcPr>
          <w:p w14:paraId="3524E268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417" w:type="dxa"/>
            <w:shd w:val="solid" w:color="FFFFFF" w:fill="FFFFFF"/>
          </w:tcPr>
          <w:p w14:paraId="630E8C3E" w14:textId="3404D106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5,3</w:t>
            </w:r>
          </w:p>
        </w:tc>
        <w:tc>
          <w:tcPr>
            <w:tcW w:w="992" w:type="dxa"/>
            <w:shd w:val="solid" w:color="FFFFFF" w:fill="FFFFFF"/>
          </w:tcPr>
          <w:p w14:paraId="402705E8" w14:textId="4289C657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5,9</w:t>
            </w:r>
          </w:p>
        </w:tc>
        <w:tc>
          <w:tcPr>
            <w:tcW w:w="851" w:type="dxa"/>
            <w:shd w:val="solid" w:color="FFFFFF" w:fill="FFFFFF"/>
          </w:tcPr>
          <w:p w14:paraId="341A77E3" w14:textId="2D75E4FB" w:rsidR="00A750C3" w:rsidRPr="00CA2A7A" w:rsidRDefault="0062763B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-0,6</w:t>
            </w:r>
          </w:p>
        </w:tc>
      </w:tr>
      <w:tr w:rsidR="00A750C3" w:rsidRPr="00CA2A7A" w14:paraId="074CC92D" w14:textId="77777777" w:rsidTr="001C0975">
        <w:trPr>
          <w:trHeight w:val="247"/>
        </w:trPr>
        <w:tc>
          <w:tcPr>
            <w:tcW w:w="1270" w:type="dxa"/>
          </w:tcPr>
          <w:p w14:paraId="653ABD01" w14:textId="77777777" w:rsidR="00A750C3" w:rsidRPr="00CA2A7A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SAMLET, stx</w:t>
            </w:r>
          </w:p>
        </w:tc>
        <w:tc>
          <w:tcPr>
            <w:tcW w:w="1449" w:type="dxa"/>
          </w:tcPr>
          <w:p w14:paraId="1971C5C1" w14:textId="77777777" w:rsidR="00A750C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solid" w:color="FFFFFF" w:fill="FFFFFF"/>
          </w:tcPr>
          <w:p w14:paraId="3CBC304A" w14:textId="77777777" w:rsidR="00A750C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solid" w:color="FFFFFF" w:fill="FFFFFF"/>
          </w:tcPr>
          <w:p w14:paraId="1A95630C" w14:textId="77777777" w:rsidR="00A750C3" w:rsidRDefault="00A750C3" w:rsidP="001C097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solid" w:color="FFFFFF" w:fill="FFFFFF"/>
          </w:tcPr>
          <w:p w14:paraId="700586DE" w14:textId="103F3DAB" w:rsidR="00A750C3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7,0</w:t>
            </w:r>
          </w:p>
        </w:tc>
        <w:tc>
          <w:tcPr>
            <w:tcW w:w="992" w:type="dxa"/>
            <w:shd w:val="solid" w:color="FFFFFF" w:fill="FFFFFF"/>
          </w:tcPr>
          <w:p w14:paraId="1F13E5BE" w14:textId="3C84F1DA" w:rsidR="00A750C3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7,2</w:t>
            </w:r>
          </w:p>
        </w:tc>
        <w:tc>
          <w:tcPr>
            <w:tcW w:w="851" w:type="dxa"/>
            <w:shd w:val="solid" w:color="FFFFFF" w:fill="FFFFFF"/>
          </w:tcPr>
          <w:p w14:paraId="59615D7F" w14:textId="7A304991" w:rsidR="00A750C3" w:rsidRDefault="00524247" w:rsidP="001C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-0,2</w:t>
            </w:r>
          </w:p>
        </w:tc>
      </w:tr>
    </w:tbl>
    <w:p w14:paraId="4C9F8C39" w14:textId="77777777" w:rsidR="00500359" w:rsidRDefault="00500359"/>
    <w:p w14:paraId="6677E2EC" w14:textId="61BE0D50" w:rsidR="006B567F" w:rsidRDefault="006B567F">
      <w:r>
        <w:t xml:space="preserve">På en 3-årig periode fra 2020-2022 ligger skolen samlet set på 7,5 </w:t>
      </w:r>
      <w:r w:rsidR="008E628D">
        <w:t xml:space="preserve">i SRP </w:t>
      </w:r>
      <w:r>
        <w:t>mod en socioøkonomisk reference på 7,8, og forskellen er signifikant.</w:t>
      </w:r>
    </w:p>
    <w:p w14:paraId="70B3658B" w14:textId="77777777" w:rsidR="009B2B19" w:rsidRPr="00814985" w:rsidRDefault="009B2B19" w:rsidP="00814985">
      <w:pPr>
        <w:pStyle w:val="Overskrift1"/>
        <w:rPr>
          <w:rFonts w:asciiTheme="majorHAnsi" w:hAnsiTheme="majorHAnsi" w:cstheme="majorHAnsi"/>
          <w:b/>
          <w:sz w:val="28"/>
          <w:szCs w:val="28"/>
        </w:rPr>
      </w:pPr>
      <w:bookmarkStart w:id="13" w:name="_Toc152442965"/>
      <w:r w:rsidRPr="00814985">
        <w:rPr>
          <w:rFonts w:asciiTheme="majorHAnsi" w:hAnsiTheme="majorHAnsi" w:cstheme="majorHAnsi"/>
          <w:b/>
          <w:sz w:val="28"/>
          <w:szCs w:val="28"/>
        </w:rPr>
        <w:t>Bilag 3 – resultater i fag</w:t>
      </w:r>
      <w:r w:rsidR="00AA46DB">
        <w:rPr>
          <w:rFonts w:asciiTheme="majorHAnsi" w:hAnsiTheme="majorHAnsi" w:cstheme="majorHAnsi"/>
          <w:b/>
          <w:sz w:val="28"/>
          <w:szCs w:val="28"/>
        </w:rPr>
        <w:t>ene</w:t>
      </w:r>
      <w:r w:rsidRPr="00814985">
        <w:rPr>
          <w:rFonts w:asciiTheme="majorHAnsi" w:hAnsiTheme="majorHAnsi" w:cstheme="majorHAnsi"/>
          <w:b/>
          <w:sz w:val="28"/>
          <w:szCs w:val="28"/>
        </w:rPr>
        <w:t xml:space="preserve"> sammenlignet med en socioøkonomisk reference</w:t>
      </w:r>
      <w:r w:rsidR="00AA46DB">
        <w:rPr>
          <w:rFonts w:asciiTheme="majorHAnsi" w:hAnsiTheme="majorHAnsi" w:cstheme="majorHAnsi"/>
          <w:b/>
          <w:sz w:val="28"/>
          <w:szCs w:val="28"/>
        </w:rPr>
        <w:t>,</w:t>
      </w:r>
      <w:r w:rsidRPr="00814985">
        <w:rPr>
          <w:rFonts w:asciiTheme="majorHAnsi" w:hAnsiTheme="majorHAnsi" w:cstheme="majorHAnsi"/>
          <w:b/>
          <w:sz w:val="28"/>
          <w:szCs w:val="28"/>
        </w:rPr>
        <w:t xml:space="preserve"> HF</w:t>
      </w:r>
      <w:bookmarkEnd w:id="13"/>
    </w:p>
    <w:p w14:paraId="11A6EE56" w14:textId="6ED1F0CC" w:rsidR="00607A20" w:rsidRPr="001C7502" w:rsidRDefault="00607A20" w:rsidP="00607A20">
      <w:pPr>
        <w:rPr>
          <w:b/>
          <w:bCs/>
        </w:rPr>
      </w:pPr>
      <w:r w:rsidRPr="001C7502">
        <w:rPr>
          <w:b/>
          <w:bCs/>
        </w:rPr>
        <w:t>202</w:t>
      </w:r>
      <w:r>
        <w:rPr>
          <w:b/>
          <w:bCs/>
        </w:rPr>
        <w:t>2</w:t>
      </w:r>
    </w:p>
    <w:p w14:paraId="7EEC8805" w14:textId="2339D19D" w:rsidR="00607A20" w:rsidRDefault="00607A20" w:rsidP="00221C4B">
      <w:pPr>
        <w:rPr>
          <w:bCs/>
        </w:rPr>
      </w:pPr>
      <w:r w:rsidRPr="004B7952">
        <w:rPr>
          <w:bCs/>
        </w:rPr>
        <w:t xml:space="preserve">Bemærk, at </w:t>
      </w:r>
      <w:r>
        <w:rPr>
          <w:bCs/>
        </w:rPr>
        <w:t>karaktererne er for de elever, der blev studenter i 202</w:t>
      </w:r>
      <w:r w:rsidR="00221C4B">
        <w:rPr>
          <w:bCs/>
        </w:rPr>
        <w:t>2</w:t>
      </w:r>
      <w:r>
        <w:rPr>
          <w:bCs/>
        </w:rPr>
        <w:t>. Elever i 2hf, der blev studenter i 202</w:t>
      </w:r>
      <w:r w:rsidR="00221C4B">
        <w:rPr>
          <w:bCs/>
        </w:rPr>
        <w:t>2</w:t>
      </w:r>
      <w:r>
        <w:rPr>
          <w:bCs/>
        </w:rPr>
        <w:t xml:space="preserve"> var i skoleåret 20</w:t>
      </w:r>
      <w:r w:rsidR="00221C4B">
        <w:rPr>
          <w:bCs/>
        </w:rPr>
        <w:t>20</w:t>
      </w:r>
      <w:r>
        <w:rPr>
          <w:bCs/>
        </w:rPr>
        <w:t>-202</w:t>
      </w:r>
      <w:r w:rsidR="00221C4B">
        <w:rPr>
          <w:bCs/>
        </w:rPr>
        <w:t>1</w:t>
      </w:r>
      <w:r>
        <w:rPr>
          <w:bCs/>
        </w:rPr>
        <w:t xml:space="preserve"> kun ti</w:t>
      </w:r>
      <w:r w:rsidR="00221C4B">
        <w:rPr>
          <w:bCs/>
        </w:rPr>
        <w:t>l eksamen i den naturvidenskabelige faggruppe. Resten var årskarakterer. Og i sommeren 2022 kunne eleverne vælge, om de kun ville til 4 eksamener og have årskarakterer i resten af fagene. Det valgte langt hovedparten af eleverne.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418"/>
        <w:gridCol w:w="708"/>
        <w:gridCol w:w="993"/>
        <w:gridCol w:w="1275"/>
        <w:gridCol w:w="993"/>
        <w:gridCol w:w="850"/>
      </w:tblGrid>
      <w:tr w:rsidR="00BE197D" w:rsidRPr="005672CE" w14:paraId="2B1AD8E6" w14:textId="77777777" w:rsidTr="00041E09">
        <w:trPr>
          <w:trHeight w:val="247"/>
        </w:trPr>
        <w:tc>
          <w:tcPr>
            <w:tcW w:w="1301" w:type="dxa"/>
            <w:shd w:val="clear" w:color="auto" w:fill="C4CCCD" w:themeFill="accent6" w:themeFillTint="66"/>
          </w:tcPr>
          <w:p w14:paraId="75B3F77F" w14:textId="77777777" w:rsidR="00BE197D" w:rsidRPr="005672CE" w:rsidRDefault="00BE197D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Fag</w:t>
            </w:r>
          </w:p>
        </w:tc>
        <w:tc>
          <w:tcPr>
            <w:tcW w:w="1418" w:type="dxa"/>
            <w:shd w:val="clear" w:color="auto" w:fill="C4CCCD" w:themeFill="accent6" w:themeFillTint="66"/>
          </w:tcPr>
          <w:p w14:paraId="142AA944" w14:textId="77777777" w:rsidR="00BE197D" w:rsidRPr="005672CE" w:rsidRDefault="00BE197D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Evaluerings-form</w:t>
            </w:r>
          </w:p>
        </w:tc>
        <w:tc>
          <w:tcPr>
            <w:tcW w:w="708" w:type="dxa"/>
            <w:shd w:val="clear" w:color="auto" w:fill="C4CCCD" w:themeFill="accent6" w:themeFillTint="66"/>
          </w:tcPr>
          <w:p w14:paraId="43AC5F5C" w14:textId="77777777" w:rsidR="00BE197D" w:rsidRPr="005672CE" w:rsidRDefault="00BE197D" w:rsidP="00041E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Niveau</w:t>
            </w:r>
          </w:p>
        </w:tc>
        <w:tc>
          <w:tcPr>
            <w:tcW w:w="993" w:type="dxa"/>
            <w:shd w:val="clear" w:color="auto" w:fill="C4CCCD" w:themeFill="accent6" w:themeFillTint="66"/>
          </w:tcPr>
          <w:p w14:paraId="46D3151A" w14:textId="77777777" w:rsidR="00BE197D" w:rsidRPr="005672CE" w:rsidRDefault="00BE197D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Sign</w:t>
            </w:r>
            <w:r>
              <w:rPr>
                <w:rFonts w:ascii="Calibri Light" w:hAnsi="Calibri Light" w:cs="Calibri Light"/>
                <w:color w:val="000000"/>
                <w:szCs w:val="26"/>
              </w:rPr>
              <w:t>ifikant</w:t>
            </w:r>
          </w:p>
        </w:tc>
        <w:tc>
          <w:tcPr>
            <w:tcW w:w="1275" w:type="dxa"/>
            <w:shd w:val="clear" w:color="auto" w:fill="C4CCCD" w:themeFill="accent6" w:themeFillTint="66"/>
          </w:tcPr>
          <w:p w14:paraId="2ADD67A1" w14:textId="77777777" w:rsidR="00BE197D" w:rsidRPr="005672CE" w:rsidRDefault="00BE197D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Prøvekar</w:t>
            </w:r>
            <w:r>
              <w:rPr>
                <w:rFonts w:ascii="Calibri Light" w:hAnsi="Calibri Light" w:cs="Calibri Light"/>
                <w:color w:val="000000"/>
                <w:szCs w:val="26"/>
              </w:rPr>
              <w:t>akter</w:t>
            </w:r>
          </w:p>
        </w:tc>
        <w:tc>
          <w:tcPr>
            <w:tcW w:w="993" w:type="dxa"/>
            <w:shd w:val="clear" w:color="auto" w:fill="C4CCCD" w:themeFill="accent6" w:themeFillTint="66"/>
          </w:tcPr>
          <w:p w14:paraId="0ADD5585" w14:textId="77777777" w:rsidR="00BE197D" w:rsidRPr="005672CE" w:rsidRDefault="00BE197D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>
              <w:rPr>
                <w:rFonts w:ascii="Calibri Light" w:hAnsi="Calibri Light" w:cs="Calibri Light"/>
                <w:color w:val="000000"/>
                <w:szCs w:val="26"/>
              </w:rPr>
              <w:t>Reference</w:t>
            </w: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.</w:t>
            </w:r>
          </w:p>
        </w:tc>
        <w:tc>
          <w:tcPr>
            <w:tcW w:w="850" w:type="dxa"/>
            <w:shd w:val="clear" w:color="auto" w:fill="C4CCCD" w:themeFill="accent6" w:themeFillTint="66"/>
          </w:tcPr>
          <w:p w14:paraId="68269479" w14:textId="77777777" w:rsidR="00BE197D" w:rsidRPr="005672CE" w:rsidRDefault="00BE197D" w:rsidP="00041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Forskel</w:t>
            </w:r>
          </w:p>
        </w:tc>
      </w:tr>
      <w:tr w:rsidR="00BE197D" w:rsidRPr="00BE197D" w14:paraId="5F2E39FE" w14:textId="77777777" w:rsidTr="00041E09">
        <w:trPr>
          <w:trHeight w:val="247"/>
        </w:trPr>
        <w:tc>
          <w:tcPr>
            <w:tcW w:w="1301" w:type="dxa"/>
            <w:shd w:val="solid" w:color="FFFFFF" w:fill="FFFFFF"/>
          </w:tcPr>
          <w:p w14:paraId="3FFFBB75" w14:textId="2CD7BAFC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Dansk</w:t>
            </w:r>
          </w:p>
        </w:tc>
        <w:tc>
          <w:tcPr>
            <w:tcW w:w="1418" w:type="dxa"/>
            <w:shd w:val="solid" w:color="FFFFFF" w:fill="FFFFFF"/>
          </w:tcPr>
          <w:p w14:paraId="50C7516B" w14:textId="6B2D232C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098B4E84" w14:textId="3DAB2FB8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404FCCDC" w14:textId="6B526C80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5072E285" w14:textId="02543516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3,9</w:t>
            </w:r>
          </w:p>
        </w:tc>
        <w:tc>
          <w:tcPr>
            <w:tcW w:w="993" w:type="dxa"/>
            <w:shd w:val="solid" w:color="FFFFFF" w:fill="FFFFFF"/>
          </w:tcPr>
          <w:p w14:paraId="6268F6E9" w14:textId="55844693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4,4</w:t>
            </w:r>
          </w:p>
        </w:tc>
        <w:tc>
          <w:tcPr>
            <w:tcW w:w="850" w:type="dxa"/>
            <w:shd w:val="solid" w:color="FFFFFF" w:fill="FFFFFF"/>
          </w:tcPr>
          <w:p w14:paraId="6FD52661" w14:textId="6959C700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-0,5</w:t>
            </w:r>
          </w:p>
        </w:tc>
      </w:tr>
      <w:tr w:rsidR="00BE197D" w:rsidRPr="00BE197D" w14:paraId="2F638529" w14:textId="77777777" w:rsidTr="00041E09">
        <w:trPr>
          <w:trHeight w:val="247"/>
        </w:trPr>
        <w:tc>
          <w:tcPr>
            <w:tcW w:w="1301" w:type="dxa"/>
          </w:tcPr>
          <w:p w14:paraId="0B73AEB3" w14:textId="14544C3A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SSO</w:t>
            </w:r>
          </w:p>
        </w:tc>
        <w:tc>
          <w:tcPr>
            <w:tcW w:w="1418" w:type="dxa"/>
            <w:shd w:val="solid" w:color="FFFFFF" w:fill="FFFFFF"/>
          </w:tcPr>
          <w:p w14:paraId="7001D24E" w14:textId="6F45FAEB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Opgave/projekt</w:t>
            </w:r>
          </w:p>
        </w:tc>
        <w:tc>
          <w:tcPr>
            <w:tcW w:w="708" w:type="dxa"/>
            <w:shd w:val="solid" w:color="FFFFFF" w:fill="FFFFFF"/>
          </w:tcPr>
          <w:p w14:paraId="10EDECE8" w14:textId="2E4EE104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3" w:type="dxa"/>
            <w:shd w:val="solid" w:color="FFFFFF" w:fill="FFFFFF"/>
          </w:tcPr>
          <w:p w14:paraId="12A6296C" w14:textId="65021908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0B8FBD00" w14:textId="794E66F2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4,5</w:t>
            </w:r>
          </w:p>
        </w:tc>
        <w:tc>
          <w:tcPr>
            <w:tcW w:w="993" w:type="dxa"/>
            <w:shd w:val="solid" w:color="FFFFFF" w:fill="FFFFFF"/>
          </w:tcPr>
          <w:p w14:paraId="24525549" w14:textId="2FBEE0AB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4,9</w:t>
            </w:r>
          </w:p>
        </w:tc>
        <w:tc>
          <w:tcPr>
            <w:tcW w:w="850" w:type="dxa"/>
            <w:shd w:val="solid" w:color="FFFFFF" w:fill="FFFFFF"/>
          </w:tcPr>
          <w:p w14:paraId="059E9269" w14:textId="23412D95" w:rsidR="00BE197D" w:rsidRP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BE197D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-0,4</w:t>
            </w:r>
          </w:p>
        </w:tc>
      </w:tr>
      <w:tr w:rsidR="00BE197D" w:rsidRPr="00662D8A" w14:paraId="5B61A649" w14:textId="77777777" w:rsidTr="00041E09">
        <w:trPr>
          <w:trHeight w:val="442"/>
        </w:trPr>
        <w:tc>
          <w:tcPr>
            <w:tcW w:w="1301" w:type="dxa"/>
            <w:shd w:val="solid" w:color="FFFFFF" w:fill="FFFFFF"/>
          </w:tcPr>
          <w:p w14:paraId="17F84685" w14:textId="74F33427" w:rsid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Eksamensresultat</w:t>
            </w:r>
          </w:p>
        </w:tc>
        <w:tc>
          <w:tcPr>
            <w:tcW w:w="1418" w:type="dxa"/>
            <w:shd w:val="solid" w:color="FFFFFF" w:fill="FFFFFF"/>
          </w:tcPr>
          <w:p w14:paraId="2AB620E1" w14:textId="2513543D" w:rsid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Samlet</w:t>
            </w:r>
          </w:p>
        </w:tc>
        <w:tc>
          <w:tcPr>
            <w:tcW w:w="708" w:type="dxa"/>
            <w:shd w:val="solid" w:color="FFFFFF" w:fill="FFFFFF"/>
          </w:tcPr>
          <w:p w14:paraId="281812EF" w14:textId="3D65EB6E" w:rsid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solid" w:color="FFFFFF" w:fill="FFFFFF"/>
          </w:tcPr>
          <w:p w14:paraId="3E9B2155" w14:textId="77777777" w:rsidR="00BE197D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605A90CB" w14:textId="48C0C655" w:rsidR="00BE197D" w:rsidRPr="00662D8A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3" w:type="dxa"/>
            <w:shd w:val="solid" w:color="FFFFFF" w:fill="FFFFFF"/>
          </w:tcPr>
          <w:p w14:paraId="0D71B090" w14:textId="0B1BB54D" w:rsidR="00BE197D" w:rsidRPr="00662D8A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shd w:val="solid" w:color="FFFFFF" w:fill="FFFFFF"/>
          </w:tcPr>
          <w:p w14:paraId="5D8F3E9B" w14:textId="77FDB906" w:rsidR="00BE197D" w:rsidRPr="00662D8A" w:rsidRDefault="00BE197D" w:rsidP="00BE19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-0,1</w:t>
            </w:r>
          </w:p>
        </w:tc>
      </w:tr>
    </w:tbl>
    <w:p w14:paraId="20102D53" w14:textId="77777777" w:rsidR="00221C4B" w:rsidRDefault="00221C4B" w:rsidP="00221C4B">
      <w:pPr>
        <w:rPr>
          <w:b/>
          <w:bCs/>
        </w:rPr>
      </w:pPr>
    </w:p>
    <w:p w14:paraId="78A90443" w14:textId="532B16EF" w:rsidR="00963D40" w:rsidRPr="001C7502" w:rsidRDefault="00963D40" w:rsidP="008A1F95">
      <w:pPr>
        <w:rPr>
          <w:b/>
          <w:bCs/>
        </w:rPr>
      </w:pPr>
      <w:r w:rsidRPr="001C7502">
        <w:rPr>
          <w:b/>
          <w:bCs/>
        </w:rPr>
        <w:t>2021</w:t>
      </w:r>
    </w:p>
    <w:p w14:paraId="27295273" w14:textId="5EEC4397" w:rsidR="008D380E" w:rsidRDefault="008D380E" w:rsidP="008A1F95">
      <w:pPr>
        <w:rPr>
          <w:bCs/>
        </w:rPr>
      </w:pPr>
      <w:r w:rsidRPr="004B7952">
        <w:rPr>
          <w:bCs/>
        </w:rPr>
        <w:t xml:space="preserve">Bemærk, at </w:t>
      </w:r>
      <w:r>
        <w:rPr>
          <w:bCs/>
        </w:rPr>
        <w:t>karaktererne er for de elever, der blev studenter i 2021. Elever i 2hf, der blev studenter i 2021 var i skoleåret 2019-2020 kun til vintereksamen i deres kunstneriske fag/idræt og til sommereksamen i 2021 i fagene skriftlig dansk, skriftlig engelsk og derudover til 2 mundtlige prøver. Resten af deres eksamensbevis bestod af årskarakterer.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418"/>
        <w:gridCol w:w="708"/>
        <w:gridCol w:w="993"/>
        <w:gridCol w:w="1275"/>
        <w:gridCol w:w="993"/>
        <w:gridCol w:w="850"/>
      </w:tblGrid>
      <w:tr w:rsidR="00963D40" w:rsidRPr="005672CE" w14:paraId="3CF78309" w14:textId="77777777" w:rsidTr="00224158">
        <w:trPr>
          <w:trHeight w:val="247"/>
        </w:trPr>
        <w:tc>
          <w:tcPr>
            <w:tcW w:w="1301" w:type="dxa"/>
            <w:shd w:val="clear" w:color="auto" w:fill="C4CCCD" w:themeFill="accent6" w:themeFillTint="66"/>
          </w:tcPr>
          <w:p w14:paraId="4F6AB55F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Fag</w:t>
            </w:r>
          </w:p>
        </w:tc>
        <w:tc>
          <w:tcPr>
            <w:tcW w:w="1418" w:type="dxa"/>
            <w:shd w:val="clear" w:color="auto" w:fill="C4CCCD" w:themeFill="accent6" w:themeFillTint="66"/>
          </w:tcPr>
          <w:p w14:paraId="4BBCE091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Evaluerings-form</w:t>
            </w:r>
          </w:p>
        </w:tc>
        <w:tc>
          <w:tcPr>
            <w:tcW w:w="708" w:type="dxa"/>
            <w:shd w:val="clear" w:color="auto" w:fill="C4CCCD" w:themeFill="accent6" w:themeFillTint="66"/>
          </w:tcPr>
          <w:p w14:paraId="27FFF976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Niveau</w:t>
            </w:r>
          </w:p>
        </w:tc>
        <w:tc>
          <w:tcPr>
            <w:tcW w:w="993" w:type="dxa"/>
            <w:shd w:val="clear" w:color="auto" w:fill="C4CCCD" w:themeFill="accent6" w:themeFillTint="66"/>
          </w:tcPr>
          <w:p w14:paraId="2211F517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Sign</w:t>
            </w:r>
            <w:r>
              <w:rPr>
                <w:rFonts w:ascii="Calibri Light" w:hAnsi="Calibri Light" w:cs="Calibri Light"/>
                <w:color w:val="000000"/>
                <w:szCs w:val="26"/>
              </w:rPr>
              <w:t>ifikant</w:t>
            </w:r>
          </w:p>
        </w:tc>
        <w:tc>
          <w:tcPr>
            <w:tcW w:w="1275" w:type="dxa"/>
            <w:shd w:val="clear" w:color="auto" w:fill="C4CCCD" w:themeFill="accent6" w:themeFillTint="66"/>
          </w:tcPr>
          <w:p w14:paraId="25F4494D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Prøvekar</w:t>
            </w:r>
            <w:r>
              <w:rPr>
                <w:rFonts w:ascii="Calibri Light" w:hAnsi="Calibri Light" w:cs="Calibri Light"/>
                <w:color w:val="000000"/>
                <w:szCs w:val="26"/>
              </w:rPr>
              <w:t>akter</w:t>
            </w:r>
          </w:p>
        </w:tc>
        <w:tc>
          <w:tcPr>
            <w:tcW w:w="993" w:type="dxa"/>
            <w:shd w:val="clear" w:color="auto" w:fill="C4CCCD" w:themeFill="accent6" w:themeFillTint="66"/>
          </w:tcPr>
          <w:p w14:paraId="27ACCF90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>
              <w:rPr>
                <w:rFonts w:ascii="Calibri Light" w:hAnsi="Calibri Light" w:cs="Calibri Light"/>
                <w:color w:val="000000"/>
                <w:szCs w:val="26"/>
              </w:rPr>
              <w:t>Reference</w:t>
            </w: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.</w:t>
            </w:r>
          </w:p>
        </w:tc>
        <w:tc>
          <w:tcPr>
            <w:tcW w:w="850" w:type="dxa"/>
            <w:shd w:val="clear" w:color="auto" w:fill="C4CCCD" w:themeFill="accent6" w:themeFillTint="66"/>
          </w:tcPr>
          <w:p w14:paraId="2BA390D2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Forskel</w:t>
            </w:r>
          </w:p>
        </w:tc>
      </w:tr>
      <w:tr w:rsidR="00963D40" w14:paraId="254092E5" w14:textId="77777777" w:rsidTr="00224158">
        <w:trPr>
          <w:trHeight w:val="247"/>
        </w:trPr>
        <w:tc>
          <w:tcPr>
            <w:tcW w:w="1301" w:type="dxa"/>
            <w:shd w:val="solid" w:color="FFFFFF" w:fill="FFFFFF"/>
          </w:tcPr>
          <w:p w14:paraId="7E6AB354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Billedkunst</w:t>
            </w:r>
          </w:p>
        </w:tc>
        <w:tc>
          <w:tcPr>
            <w:tcW w:w="1418" w:type="dxa"/>
            <w:shd w:val="solid" w:color="FFFFFF" w:fill="FFFFFF"/>
          </w:tcPr>
          <w:p w14:paraId="5E6E8D28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522A2A3F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36A39040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3BE1A72A" w14:textId="7144DC58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3" w:type="dxa"/>
            <w:shd w:val="solid" w:color="FFFFFF" w:fill="FFFFFF"/>
          </w:tcPr>
          <w:p w14:paraId="5AD6CDC6" w14:textId="377A9305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shd w:val="solid" w:color="FFFFFF" w:fill="FFFFFF"/>
          </w:tcPr>
          <w:p w14:paraId="7DA104C2" w14:textId="22784ED5" w:rsidR="00963D40" w:rsidRDefault="00963D40" w:rsidP="00963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0,1</w:t>
            </w:r>
          </w:p>
        </w:tc>
      </w:tr>
      <w:tr w:rsidR="00963D40" w14:paraId="194E7A5B" w14:textId="77777777" w:rsidTr="00224158">
        <w:trPr>
          <w:trHeight w:val="247"/>
        </w:trPr>
        <w:tc>
          <w:tcPr>
            <w:tcW w:w="1301" w:type="dxa"/>
          </w:tcPr>
          <w:p w14:paraId="6BD252C3" w14:textId="358BA7D9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Dansk</w:t>
            </w:r>
          </w:p>
        </w:tc>
        <w:tc>
          <w:tcPr>
            <w:tcW w:w="1418" w:type="dxa"/>
            <w:shd w:val="solid" w:color="FFFFFF" w:fill="FFFFFF"/>
          </w:tcPr>
          <w:p w14:paraId="7EBDF1A8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57ECB849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2F66A4E8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0FD130B3" w14:textId="3C0FD4EF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3" w:type="dxa"/>
            <w:shd w:val="solid" w:color="FFFFFF" w:fill="FFFFFF"/>
          </w:tcPr>
          <w:p w14:paraId="67460364" w14:textId="766510A2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shd w:val="solid" w:color="FFFFFF" w:fill="FFFFFF"/>
          </w:tcPr>
          <w:p w14:paraId="03FCEE4C" w14:textId="66DDA3A1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0,3</w:t>
            </w:r>
          </w:p>
        </w:tc>
      </w:tr>
      <w:tr w:rsidR="00963D40" w:rsidRPr="00662D8A" w14:paraId="29AD35C7" w14:textId="77777777" w:rsidTr="00224158">
        <w:trPr>
          <w:trHeight w:val="442"/>
        </w:trPr>
        <w:tc>
          <w:tcPr>
            <w:tcW w:w="1301" w:type="dxa"/>
            <w:shd w:val="solid" w:color="FFFFFF" w:fill="FFFFFF"/>
          </w:tcPr>
          <w:p w14:paraId="05EC236D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Idræt</w:t>
            </w:r>
          </w:p>
        </w:tc>
        <w:tc>
          <w:tcPr>
            <w:tcW w:w="1418" w:type="dxa"/>
            <w:shd w:val="solid" w:color="FFFFFF" w:fill="FFFFFF"/>
          </w:tcPr>
          <w:p w14:paraId="4F17CD8F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5F35D34B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2EF7D71D" w14:textId="4EDEE34E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75043877" w14:textId="66FFF8D5" w:rsidR="00963D40" w:rsidRPr="00662D8A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3" w:type="dxa"/>
            <w:shd w:val="solid" w:color="FFFFFF" w:fill="FFFFFF"/>
          </w:tcPr>
          <w:p w14:paraId="3DF731A1" w14:textId="50F0687B" w:rsidR="00963D40" w:rsidRPr="00662D8A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solid" w:color="FFFFFF" w:fill="FFFFFF"/>
          </w:tcPr>
          <w:p w14:paraId="4F37C5D4" w14:textId="44235006" w:rsidR="00963D40" w:rsidRPr="00662D8A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0,2</w:t>
            </w:r>
          </w:p>
        </w:tc>
      </w:tr>
      <w:tr w:rsidR="00963D40" w14:paraId="4AB13D90" w14:textId="77777777" w:rsidTr="00224158">
        <w:trPr>
          <w:trHeight w:val="247"/>
        </w:trPr>
        <w:tc>
          <w:tcPr>
            <w:tcW w:w="1301" w:type="dxa"/>
          </w:tcPr>
          <w:p w14:paraId="36CF7E39" w14:textId="2EEF0CD4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Musik</w:t>
            </w:r>
          </w:p>
        </w:tc>
        <w:tc>
          <w:tcPr>
            <w:tcW w:w="1418" w:type="dxa"/>
            <w:shd w:val="solid" w:color="FFFFFF" w:fill="FFFFFF"/>
          </w:tcPr>
          <w:p w14:paraId="512A21B4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585BDDCA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575881B2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79747868" w14:textId="19FCD562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3" w:type="dxa"/>
            <w:shd w:val="solid" w:color="FFFFFF" w:fill="FFFFFF"/>
          </w:tcPr>
          <w:p w14:paraId="043C1975" w14:textId="758FC036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shd w:val="solid" w:color="FFFFFF" w:fill="FFFFFF"/>
          </w:tcPr>
          <w:p w14:paraId="10A951BB" w14:textId="3F80504C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</w:tr>
      <w:tr w:rsidR="00963D40" w14:paraId="597EE3FD" w14:textId="77777777" w:rsidTr="00224158">
        <w:trPr>
          <w:trHeight w:val="247"/>
        </w:trPr>
        <w:tc>
          <w:tcPr>
            <w:tcW w:w="1301" w:type="dxa"/>
            <w:shd w:val="solid" w:color="FFFFFF" w:fill="FFFFFF"/>
          </w:tcPr>
          <w:p w14:paraId="0C9393DC" w14:textId="790239AA" w:rsidR="00963D40" w:rsidRPr="00454756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454756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SSO</w:t>
            </w:r>
          </w:p>
        </w:tc>
        <w:tc>
          <w:tcPr>
            <w:tcW w:w="1418" w:type="dxa"/>
          </w:tcPr>
          <w:p w14:paraId="149C0A88" w14:textId="36E9F912" w:rsidR="00963D40" w:rsidRPr="00454756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454756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Skriftlig</w:t>
            </w:r>
          </w:p>
        </w:tc>
        <w:tc>
          <w:tcPr>
            <w:tcW w:w="708" w:type="dxa"/>
          </w:tcPr>
          <w:p w14:paraId="414CD24E" w14:textId="4904F8E9" w:rsidR="00963D40" w:rsidRPr="00454756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3B2CDE71" w14:textId="77777777" w:rsidR="00963D40" w:rsidRPr="00454756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454756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Nej</w:t>
            </w:r>
          </w:p>
        </w:tc>
        <w:tc>
          <w:tcPr>
            <w:tcW w:w="1275" w:type="dxa"/>
          </w:tcPr>
          <w:p w14:paraId="435E624D" w14:textId="48996531" w:rsidR="00963D40" w:rsidRPr="00454756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454756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5,6</w:t>
            </w:r>
          </w:p>
        </w:tc>
        <w:tc>
          <w:tcPr>
            <w:tcW w:w="993" w:type="dxa"/>
          </w:tcPr>
          <w:p w14:paraId="16EE083B" w14:textId="0C120B47" w:rsidR="00963D40" w:rsidRPr="00454756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454756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6,0</w:t>
            </w:r>
          </w:p>
        </w:tc>
        <w:tc>
          <w:tcPr>
            <w:tcW w:w="850" w:type="dxa"/>
          </w:tcPr>
          <w:p w14:paraId="44BE7442" w14:textId="6C2D2740" w:rsidR="00963D40" w:rsidRPr="00454756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454756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-0,4</w:t>
            </w:r>
          </w:p>
        </w:tc>
      </w:tr>
    </w:tbl>
    <w:p w14:paraId="49727FA4" w14:textId="77777777" w:rsidR="00221C4B" w:rsidRDefault="00221C4B" w:rsidP="008A1F95">
      <w:pPr>
        <w:rPr>
          <w:b/>
          <w:bCs/>
        </w:rPr>
      </w:pPr>
    </w:p>
    <w:p w14:paraId="31AF2E05" w14:textId="77777777" w:rsidR="008361CF" w:rsidRDefault="008361CF">
      <w:pPr>
        <w:rPr>
          <w:b/>
          <w:bCs/>
        </w:rPr>
      </w:pPr>
      <w:r>
        <w:rPr>
          <w:b/>
          <w:bCs/>
        </w:rPr>
        <w:br w:type="page"/>
      </w:r>
    </w:p>
    <w:p w14:paraId="48F9936A" w14:textId="190D6382" w:rsidR="00963D40" w:rsidRPr="001C7502" w:rsidRDefault="00963D40" w:rsidP="008A1F95">
      <w:pPr>
        <w:rPr>
          <w:b/>
          <w:bCs/>
        </w:rPr>
      </w:pPr>
      <w:r w:rsidRPr="001C7502">
        <w:rPr>
          <w:b/>
          <w:bCs/>
        </w:rPr>
        <w:lastRenderedPageBreak/>
        <w:t>2020</w:t>
      </w:r>
    </w:p>
    <w:p w14:paraId="3C2DF4E5" w14:textId="3927970F" w:rsidR="00EA00A8" w:rsidRPr="00221C4B" w:rsidRDefault="00EA00A8" w:rsidP="00EA00A8">
      <w:pPr>
        <w:rPr>
          <w:bCs/>
        </w:rPr>
      </w:pPr>
      <w:r w:rsidRPr="004B7952">
        <w:rPr>
          <w:bCs/>
        </w:rPr>
        <w:t xml:space="preserve">Bemærk, at </w:t>
      </w:r>
      <w:r>
        <w:rPr>
          <w:bCs/>
        </w:rPr>
        <w:t xml:space="preserve">karaktererne er for de elever, der blev studenter i 2020. Elever i 2hf, der blev studenter i 2020 var kun til eksamen i meget få fag i sommeren 2020 grundet corona-restriktioner. 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418"/>
        <w:gridCol w:w="708"/>
        <w:gridCol w:w="993"/>
        <w:gridCol w:w="1275"/>
        <w:gridCol w:w="993"/>
        <w:gridCol w:w="850"/>
      </w:tblGrid>
      <w:tr w:rsidR="00963D40" w:rsidRPr="005672CE" w14:paraId="51700F17" w14:textId="77777777" w:rsidTr="00224158">
        <w:trPr>
          <w:trHeight w:val="247"/>
        </w:trPr>
        <w:tc>
          <w:tcPr>
            <w:tcW w:w="1301" w:type="dxa"/>
            <w:shd w:val="clear" w:color="auto" w:fill="C4CCCD" w:themeFill="accent6" w:themeFillTint="66"/>
          </w:tcPr>
          <w:p w14:paraId="73FD3CD8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Fag</w:t>
            </w:r>
          </w:p>
        </w:tc>
        <w:tc>
          <w:tcPr>
            <w:tcW w:w="1418" w:type="dxa"/>
            <w:shd w:val="clear" w:color="auto" w:fill="C4CCCD" w:themeFill="accent6" w:themeFillTint="66"/>
          </w:tcPr>
          <w:p w14:paraId="551425CD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Evaluerings-form</w:t>
            </w:r>
          </w:p>
        </w:tc>
        <w:tc>
          <w:tcPr>
            <w:tcW w:w="708" w:type="dxa"/>
            <w:shd w:val="clear" w:color="auto" w:fill="C4CCCD" w:themeFill="accent6" w:themeFillTint="66"/>
          </w:tcPr>
          <w:p w14:paraId="00FB02B7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Niveau</w:t>
            </w:r>
          </w:p>
        </w:tc>
        <w:tc>
          <w:tcPr>
            <w:tcW w:w="993" w:type="dxa"/>
            <w:shd w:val="clear" w:color="auto" w:fill="C4CCCD" w:themeFill="accent6" w:themeFillTint="66"/>
          </w:tcPr>
          <w:p w14:paraId="38A3E6C5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Sign</w:t>
            </w:r>
            <w:r>
              <w:rPr>
                <w:rFonts w:ascii="Calibri Light" w:hAnsi="Calibri Light" w:cs="Calibri Light"/>
                <w:color w:val="000000"/>
                <w:szCs w:val="26"/>
              </w:rPr>
              <w:t>ifikant</w:t>
            </w:r>
          </w:p>
        </w:tc>
        <w:tc>
          <w:tcPr>
            <w:tcW w:w="1275" w:type="dxa"/>
            <w:shd w:val="clear" w:color="auto" w:fill="C4CCCD" w:themeFill="accent6" w:themeFillTint="66"/>
          </w:tcPr>
          <w:p w14:paraId="02D8E791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Prøvekar</w:t>
            </w:r>
            <w:r>
              <w:rPr>
                <w:rFonts w:ascii="Calibri Light" w:hAnsi="Calibri Light" w:cs="Calibri Light"/>
                <w:color w:val="000000"/>
                <w:szCs w:val="26"/>
              </w:rPr>
              <w:t>akter</w:t>
            </w:r>
          </w:p>
        </w:tc>
        <w:tc>
          <w:tcPr>
            <w:tcW w:w="993" w:type="dxa"/>
            <w:shd w:val="clear" w:color="auto" w:fill="C4CCCD" w:themeFill="accent6" w:themeFillTint="66"/>
          </w:tcPr>
          <w:p w14:paraId="56385601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>
              <w:rPr>
                <w:rFonts w:ascii="Calibri Light" w:hAnsi="Calibri Light" w:cs="Calibri Light"/>
                <w:color w:val="000000"/>
                <w:szCs w:val="26"/>
              </w:rPr>
              <w:t>Reference</w:t>
            </w: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.</w:t>
            </w:r>
          </w:p>
        </w:tc>
        <w:tc>
          <w:tcPr>
            <w:tcW w:w="850" w:type="dxa"/>
            <w:shd w:val="clear" w:color="auto" w:fill="C4CCCD" w:themeFill="accent6" w:themeFillTint="66"/>
          </w:tcPr>
          <w:p w14:paraId="4A484446" w14:textId="77777777" w:rsidR="00963D40" w:rsidRPr="005672CE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Cs w:val="26"/>
              </w:rPr>
            </w:pPr>
            <w:r w:rsidRPr="005672CE">
              <w:rPr>
                <w:rFonts w:ascii="Calibri Light" w:hAnsi="Calibri Light" w:cs="Calibri Light"/>
                <w:color w:val="000000"/>
                <w:szCs w:val="26"/>
              </w:rPr>
              <w:t>Forskel</w:t>
            </w:r>
          </w:p>
        </w:tc>
      </w:tr>
      <w:tr w:rsidR="00963D40" w14:paraId="4F82DA82" w14:textId="77777777" w:rsidTr="00224158">
        <w:trPr>
          <w:trHeight w:val="247"/>
        </w:trPr>
        <w:tc>
          <w:tcPr>
            <w:tcW w:w="1301" w:type="dxa"/>
            <w:shd w:val="solid" w:color="FFFFFF" w:fill="FFFFFF"/>
          </w:tcPr>
          <w:p w14:paraId="52FFC124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Billedkunst</w:t>
            </w:r>
          </w:p>
        </w:tc>
        <w:tc>
          <w:tcPr>
            <w:tcW w:w="1418" w:type="dxa"/>
            <w:shd w:val="solid" w:color="FFFFFF" w:fill="FFFFFF"/>
          </w:tcPr>
          <w:p w14:paraId="38A16F79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243E564A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06812CDA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24A2641D" w14:textId="487B0F8B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3" w:type="dxa"/>
            <w:shd w:val="solid" w:color="FFFFFF" w:fill="FFFFFF"/>
          </w:tcPr>
          <w:p w14:paraId="04E779DD" w14:textId="155A53EC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0" w:type="dxa"/>
            <w:shd w:val="solid" w:color="FFFFFF" w:fill="FFFFFF"/>
          </w:tcPr>
          <w:p w14:paraId="3F3AD825" w14:textId="4F1107DA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-0,1</w:t>
            </w:r>
          </w:p>
        </w:tc>
      </w:tr>
      <w:tr w:rsidR="00963D40" w14:paraId="16A83B90" w14:textId="77777777" w:rsidTr="00224158">
        <w:trPr>
          <w:trHeight w:val="247"/>
        </w:trPr>
        <w:tc>
          <w:tcPr>
            <w:tcW w:w="1301" w:type="dxa"/>
          </w:tcPr>
          <w:p w14:paraId="4E20D626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Dansk</w:t>
            </w:r>
          </w:p>
        </w:tc>
        <w:tc>
          <w:tcPr>
            <w:tcW w:w="1418" w:type="dxa"/>
          </w:tcPr>
          <w:p w14:paraId="5CC4484B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Mundtlig</w:t>
            </w:r>
          </w:p>
        </w:tc>
        <w:tc>
          <w:tcPr>
            <w:tcW w:w="708" w:type="dxa"/>
          </w:tcPr>
          <w:p w14:paraId="71165E67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993" w:type="dxa"/>
          </w:tcPr>
          <w:p w14:paraId="02308A9C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Nej</w:t>
            </w:r>
          </w:p>
        </w:tc>
        <w:tc>
          <w:tcPr>
            <w:tcW w:w="1275" w:type="dxa"/>
          </w:tcPr>
          <w:p w14:paraId="1B423972" w14:textId="191C7533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7,3</w:t>
            </w:r>
          </w:p>
        </w:tc>
        <w:tc>
          <w:tcPr>
            <w:tcW w:w="993" w:type="dxa"/>
          </w:tcPr>
          <w:p w14:paraId="56A29BCA" w14:textId="74FA6935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6,8</w:t>
            </w:r>
          </w:p>
        </w:tc>
        <w:tc>
          <w:tcPr>
            <w:tcW w:w="850" w:type="dxa"/>
          </w:tcPr>
          <w:p w14:paraId="373F68E7" w14:textId="31A15369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0,5</w:t>
            </w:r>
          </w:p>
        </w:tc>
      </w:tr>
      <w:tr w:rsidR="00963D40" w14:paraId="77C648C0" w14:textId="77777777" w:rsidTr="00224158">
        <w:trPr>
          <w:trHeight w:val="247"/>
        </w:trPr>
        <w:tc>
          <w:tcPr>
            <w:tcW w:w="1301" w:type="dxa"/>
          </w:tcPr>
          <w:p w14:paraId="4F01CE64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shd w:val="solid" w:color="FFFFFF" w:fill="FFFFFF"/>
          </w:tcPr>
          <w:p w14:paraId="1357AC52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257A7F09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993" w:type="dxa"/>
            <w:shd w:val="solid" w:color="FFFFFF" w:fill="FFFFFF"/>
          </w:tcPr>
          <w:p w14:paraId="67684D6A" w14:textId="59E10C3D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Ja</w:t>
            </w:r>
          </w:p>
        </w:tc>
        <w:tc>
          <w:tcPr>
            <w:tcW w:w="1275" w:type="dxa"/>
            <w:shd w:val="solid" w:color="FFFFFF" w:fill="FFFFFF"/>
          </w:tcPr>
          <w:p w14:paraId="276ED0D9" w14:textId="43D1DBA6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6,7</w:t>
            </w:r>
          </w:p>
        </w:tc>
        <w:tc>
          <w:tcPr>
            <w:tcW w:w="993" w:type="dxa"/>
            <w:shd w:val="solid" w:color="FFFFFF" w:fill="FFFFFF"/>
          </w:tcPr>
          <w:p w14:paraId="614ED98A" w14:textId="5917B026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5,9</w:t>
            </w:r>
          </w:p>
        </w:tc>
        <w:tc>
          <w:tcPr>
            <w:tcW w:w="850" w:type="dxa"/>
            <w:shd w:val="solid" w:color="FFFFFF" w:fill="FFFFFF"/>
          </w:tcPr>
          <w:p w14:paraId="28FC72A1" w14:textId="7377DC4F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green"/>
              </w:rPr>
              <w:t>0,8</w:t>
            </w:r>
          </w:p>
        </w:tc>
      </w:tr>
      <w:tr w:rsidR="00963D40" w:rsidRPr="00662D8A" w14:paraId="2449E7F6" w14:textId="77777777" w:rsidTr="00224158">
        <w:trPr>
          <w:trHeight w:val="247"/>
        </w:trPr>
        <w:tc>
          <w:tcPr>
            <w:tcW w:w="1301" w:type="dxa"/>
          </w:tcPr>
          <w:p w14:paraId="0CE1EBC8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Engelsk</w:t>
            </w:r>
          </w:p>
        </w:tc>
        <w:tc>
          <w:tcPr>
            <w:tcW w:w="1418" w:type="dxa"/>
            <w:shd w:val="solid" w:color="FFFFFF" w:fill="FFFFFF"/>
          </w:tcPr>
          <w:p w14:paraId="521F1F36" w14:textId="2FDA0F19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Skriftlig </w:t>
            </w:r>
          </w:p>
        </w:tc>
        <w:tc>
          <w:tcPr>
            <w:tcW w:w="708" w:type="dxa"/>
            <w:shd w:val="solid" w:color="FFFFFF" w:fill="FFFFFF"/>
          </w:tcPr>
          <w:p w14:paraId="0EFD465E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shd w:val="solid" w:color="FFFFFF" w:fill="FFFFFF"/>
          </w:tcPr>
          <w:p w14:paraId="25813F45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6A64F99A" w14:textId="2FB58085" w:rsidR="00963D40" w:rsidRPr="00662D8A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3" w:type="dxa"/>
            <w:shd w:val="solid" w:color="FFFFFF" w:fill="FFFFFF"/>
          </w:tcPr>
          <w:p w14:paraId="3EC88A59" w14:textId="15900182" w:rsidR="00963D40" w:rsidRPr="00662D8A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shd w:val="solid" w:color="FFFFFF" w:fill="FFFFFF"/>
          </w:tcPr>
          <w:p w14:paraId="2E704669" w14:textId="45A7805B" w:rsidR="00963D40" w:rsidRPr="00662D8A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-0,6</w:t>
            </w:r>
          </w:p>
        </w:tc>
      </w:tr>
      <w:tr w:rsidR="00963D40" w:rsidRPr="00662D8A" w14:paraId="02D82DAD" w14:textId="77777777" w:rsidTr="00224158">
        <w:trPr>
          <w:trHeight w:val="247"/>
        </w:trPr>
        <w:tc>
          <w:tcPr>
            <w:tcW w:w="1301" w:type="dxa"/>
          </w:tcPr>
          <w:p w14:paraId="42549C96" w14:textId="3A0F0E30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Idræt</w:t>
            </w:r>
          </w:p>
        </w:tc>
        <w:tc>
          <w:tcPr>
            <w:tcW w:w="1418" w:type="dxa"/>
          </w:tcPr>
          <w:p w14:paraId="430806A0" w14:textId="575B8849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25F303B0" w14:textId="1D120452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76E14F6D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</w:tcPr>
          <w:p w14:paraId="3CB0F64B" w14:textId="125BB59E" w:rsidR="00963D40" w:rsidRPr="00662D8A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3" w:type="dxa"/>
          </w:tcPr>
          <w:p w14:paraId="6BE57216" w14:textId="49A05673" w:rsidR="00963D40" w:rsidRPr="00662D8A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</w:tcPr>
          <w:p w14:paraId="5C56A3D6" w14:textId="0226E606" w:rsidR="00963D40" w:rsidRPr="00662D8A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</w:tr>
      <w:tr w:rsidR="00454756" w:rsidRPr="00662D8A" w14:paraId="1B84903E" w14:textId="77777777" w:rsidTr="00224158">
        <w:trPr>
          <w:trHeight w:val="247"/>
        </w:trPr>
        <w:tc>
          <w:tcPr>
            <w:tcW w:w="1301" w:type="dxa"/>
          </w:tcPr>
          <w:p w14:paraId="5BE34E78" w14:textId="036D1C97" w:rsidR="00454756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KS-intern</w:t>
            </w:r>
          </w:p>
        </w:tc>
        <w:tc>
          <w:tcPr>
            <w:tcW w:w="1418" w:type="dxa"/>
          </w:tcPr>
          <w:p w14:paraId="3A46383F" w14:textId="3CD3F3AE" w:rsidR="00454756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32E89CE2" w14:textId="4A0CDAF5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20D75555" w14:textId="3DD5F2D8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Nej </w:t>
            </w:r>
          </w:p>
        </w:tc>
        <w:tc>
          <w:tcPr>
            <w:tcW w:w="1275" w:type="dxa"/>
          </w:tcPr>
          <w:p w14:paraId="7FF15F70" w14:textId="40894182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3" w:type="dxa"/>
          </w:tcPr>
          <w:p w14:paraId="69E7496A" w14:textId="2F2E8797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14:paraId="68F85FEA" w14:textId="5F745BCD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0,4</w:t>
            </w:r>
          </w:p>
        </w:tc>
      </w:tr>
      <w:tr w:rsidR="00454756" w:rsidRPr="00662D8A" w14:paraId="3A03FE76" w14:textId="77777777" w:rsidTr="00224158">
        <w:trPr>
          <w:trHeight w:val="247"/>
        </w:trPr>
        <w:tc>
          <w:tcPr>
            <w:tcW w:w="1301" w:type="dxa"/>
          </w:tcPr>
          <w:p w14:paraId="7C33A9BC" w14:textId="3B1326F8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KS-historie</w:t>
            </w:r>
          </w:p>
        </w:tc>
        <w:tc>
          <w:tcPr>
            <w:tcW w:w="1418" w:type="dxa"/>
          </w:tcPr>
          <w:p w14:paraId="65038F06" w14:textId="3098EB5B" w:rsidR="00E37BCF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5492D197" w14:textId="6A38C7DC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</w:tcPr>
          <w:p w14:paraId="1F7F63BA" w14:textId="11949B42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</w:tcPr>
          <w:p w14:paraId="75219030" w14:textId="524FE9E3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3" w:type="dxa"/>
          </w:tcPr>
          <w:p w14:paraId="23A5756E" w14:textId="40AF5965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</w:tcPr>
          <w:p w14:paraId="1D96B755" w14:textId="0D0D4501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-0,4</w:t>
            </w:r>
          </w:p>
        </w:tc>
      </w:tr>
      <w:tr w:rsidR="00454756" w:rsidRPr="00662D8A" w14:paraId="73E0D040" w14:textId="77777777" w:rsidTr="00224158">
        <w:trPr>
          <w:trHeight w:val="247"/>
        </w:trPr>
        <w:tc>
          <w:tcPr>
            <w:tcW w:w="1301" w:type="dxa"/>
          </w:tcPr>
          <w:p w14:paraId="0F688F41" w14:textId="641FE30B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KS-samf</w:t>
            </w:r>
          </w:p>
        </w:tc>
        <w:tc>
          <w:tcPr>
            <w:tcW w:w="1418" w:type="dxa"/>
          </w:tcPr>
          <w:p w14:paraId="394C6CB5" w14:textId="5E2B9C02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43F32928" w14:textId="1F58417A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627EAF5B" w14:textId="2F655D46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</w:tcPr>
          <w:p w14:paraId="311A2F5E" w14:textId="48963B03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3" w:type="dxa"/>
          </w:tcPr>
          <w:p w14:paraId="549805E9" w14:textId="4174C77C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14:paraId="67279089" w14:textId="511CF82D" w:rsidR="00454756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</w:tr>
      <w:tr w:rsidR="00963D40" w:rsidRPr="00662D8A" w14:paraId="0E4A527E" w14:textId="77777777" w:rsidTr="00224158">
        <w:trPr>
          <w:trHeight w:val="247"/>
        </w:trPr>
        <w:tc>
          <w:tcPr>
            <w:tcW w:w="1301" w:type="dxa"/>
          </w:tcPr>
          <w:p w14:paraId="3A5CECA9" w14:textId="3585A663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Matematik C</w:t>
            </w:r>
          </w:p>
        </w:tc>
        <w:tc>
          <w:tcPr>
            <w:tcW w:w="1418" w:type="dxa"/>
          </w:tcPr>
          <w:p w14:paraId="19EFECAF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Mundtlig</w:t>
            </w:r>
          </w:p>
        </w:tc>
        <w:tc>
          <w:tcPr>
            <w:tcW w:w="708" w:type="dxa"/>
          </w:tcPr>
          <w:p w14:paraId="2457C586" w14:textId="0B50BEDF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993" w:type="dxa"/>
          </w:tcPr>
          <w:p w14:paraId="56417840" w14:textId="76A4D5A9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</w:tcPr>
          <w:p w14:paraId="28AF0F89" w14:textId="45FBB16E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2,</w:t>
            </w:r>
            <w:r w:rsidR="00963D40"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93" w:type="dxa"/>
          </w:tcPr>
          <w:p w14:paraId="5EF3BDE7" w14:textId="2648E290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3,4</w:t>
            </w:r>
          </w:p>
        </w:tc>
        <w:tc>
          <w:tcPr>
            <w:tcW w:w="850" w:type="dxa"/>
          </w:tcPr>
          <w:p w14:paraId="47C93D88" w14:textId="46F4DE41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-1,2</w:t>
            </w:r>
          </w:p>
        </w:tc>
      </w:tr>
      <w:tr w:rsidR="00963D40" w:rsidRPr="00662D8A" w14:paraId="1C4F39F6" w14:textId="77777777" w:rsidTr="00454756">
        <w:trPr>
          <w:trHeight w:val="230"/>
        </w:trPr>
        <w:tc>
          <w:tcPr>
            <w:tcW w:w="1301" w:type="dxa"/>
            <w:shd w:val="solid" w:color="FFFFFF" w:fill="FFFFFF"/>
          </w:tcPr>
          <w:p w14:paraId="544B5535" w14:textId="73F1C30D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solid" w:color="FFFFFF" w:fill="FFFFFF"/>
          </w:tcPr>
          <w:p w14:paraId="6910BD40" w14:textId="6578C6CE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Skriftlig</w:t>
            </w:r>
          </w:p>
        </w:tc>
        <w:tc>
          <w:tcPr>
            <w:tcW w:w="708" w:type="dxa"/>
            <w:shd w:val="solid" w:color="FFFFFF" w:fill="FFFFFF"/>
          </w:tcPr>
          <w:p w14:paraId="423928C6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25DE1CAE" w14:textId="22E042D7" w:rsidR="00963D40" w:rsidRPr="005B0957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54FF1680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5,1</w:t>
            </w:r>
          </w:p>
        </w:tc>
        <w:tc>
          <w:tcPr>
            <w:tcW w:w="993" w:type="dxa"/>
            <w:shd w:val="solid" w:color="FFFFFF" w:fill="FFFFFF"/>
          </w:tcPr>
          <w:p w14:paraId="590F1DCA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6,2</w:t>
            </w:r>
          </w:p>
        </w:tc>
        <w:tc>
          <w:tcPr>
            <w:tcW w:w="850" w:type="dxa"/>
            <w:shd w:val="solid" w:color="FFFFFF" w:fill="FFFFFF"/>
          </w:tcPr>
          <w:p w14:paraId="33F6C0CD" w14:textId="77777777" w:rsidR="00963D40" w:rsidRPr="005B0957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5B0957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-1,1</w:t>
            </w:r>
          </w:p>
        </w:tc>
      </w:tr>
      <w:tr w:rsidR="00963D40" w14:paraId="09414C72" w14:textId="77777777" w:rsidTr="00224158">
        <w:trPr>
          <w:trHeight w:val="247"/>
        </w:trPr>
        <w:tc>
          <w:tcPr>
            <w:tcW w:w="1301" w:type="dxa"/>
          </w:tcPr>
          <w:p w14:paraId="266F62C4" w14:textId="1DA7D936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Musik </w:t>
            </w:r>
          </w:p>
        </w:tc>
        <w:tc>
          <w:tcPr>
            <w:tcW w:w="1418" w:type="dxa"/>
          </w:tcPr>
          <w:p w14:paraId="1A2CCF39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44168543" w14:textId="2564EBDF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2F034717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</w:tcPr>
          <w:p w14:paraId="2BCAF87A" w14:textId="180B7925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14:paraId="24AB1FDD" w14:textId="07574098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14:paraId="53F215F5" w14:textId="4ED37AD9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0,5</w:t>
            </w:r>
          </w:p>
        </w:tc>
      </w:tr>
      <w:tr w:rsidR="00963D40" w14:paraId="08BEB396" w14:textId="77777777" w:rsidTr="00224158">
        <w:trPr>
          <w:trHeight w:val="247"/>
        </w:trPr>
        <w:tc>
          <w:tcPr>
            <w:tcW w:w="1301" w:type="dxa"/>
          </w:tcPr>
          <w:p w14:paraId="291E6F3B" w14:textId="126B3177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NF-intern</w:t>
            </w:r>
          </w:p>
        </w:tc>
        <w:tc>
          <w:tcPr>
            <w:tcW w:w="1418" w:type="dxa"/>
          </w:tcPr>
          <w:p w14:paraId="0F9DFEA8" w14:textId="5CC6BDB2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3B3F2CCD" w14:textId="5B3D89DE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solid" w:color="FFFFFF" w:fill="FFFFFF"/>
          </w:tcPr>
          <w:p w14:paraId="01A6900A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6DF081C2" w14:textId="63E20746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3" w:type="dxa"/>
            <w:shd w:val="solid" w:color="FFFFFF" w:fill="FFFFFF"/>
          </w:tcPr>
          <w:p w14:paraId="3EAEDD2C" w14:textId="039C0CE3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shd w:val="solid" w:color="FFFFFF" w:fill="FFFFFF"/>
          </w:tcPr>
          <w:p w14:paraId="5567C35D" w14:textId="5BA3974D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-0,</w:t>
            </w:r>
            <w:r w:rsidR="00E37BC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</w:tr>
      <w:tr w:rsidR="00963D40" w14:paraId="10E3E3FA" w14:textId="77777777" w:rsidTr="00224158">
        <w:trPr>
          <w:trHeight w:val="247"/>
        </w:trPr>
        <w:tc>
          <w:tcPr>
            <w:tcW w:w="1301" w:type="dxa"/>
          </w:tcPr>
          <w:p w14:paraId="16FC2B15" w14:textId="118CEAE6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NF-biologi</w:t>
            </w:r>
          </w:p>
        </w:tc>
        <w:tc>
          <w:tcPr>
            <w:tcW w:w="1418" w:type="dxa"/>
            <w:shd w:val="solid" w:color="FFFFFF" w:fill="FFFFFF"/>
          </w:tcPr>
          <w:p w14:paraId="630D70D6" w14:textId="6EB90E14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</w:tcPr>
          <w:p w14:paraId="15AEA207" w14:textId="2BD25B88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</w:tcPr>
          <w:p w14:paraId="678AA9AD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</w:tcPr>
          <w:p w14:paraId="4D9C4875" w14:textId="7697BE08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</w:tcPr>
          <w:p w14:paraId="7F949EF2" w14:textId="098B076C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</w:tcPr>
          <w:p w14:paraId="03A2A014" w14:textId="2DC2177E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-0,1</w:t>
            </w:r>
          </w:p>
        </w:tc>
      </w:tr>
      <w:tr w:rsidR="00963D40" w14:paraId="70A7136A" w14:textId="77777777" w:rsidTr="00224158">
        <w:trPr>
          <w:trHeight w:val="247"/>
        </w:trPr>
        <w:tc>
          <w:tcPr>
            <w:tcW w:w="1301" w:type="dxa"/>
          </w:tcPr>
          <w:p w14:paraId="11ADB6F4" w14:textId="79DAB8FE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NF-kemi</w:t>
            </w:r>
          </w:p>
        </w:tc>
        <w:tc>
          <w:tcPr>
            <w:tcW w:w="1418" w:type="dxa"/>
            <w:shd w:val="solid" w:color="FFFFFF" w:fill="FFFFFF"/>
          </w:tcPr>
          <w:p w14:paraId="50506CE8" w14:textId="4C5E116C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Mundtlig</w:t>
            </w:r>
          </w:p>
        </w:tc>
        <w:tc>
          <w:tcPr>
            <w:tcW w:w="708" w:type="dxa"/>
            <w:shd w:val="solid" w:color="FFFFFF" w:fill="FFFFFF"/>
          </w:tcPr>
          <w:p w14:paraId="386ED7F3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solid" w:color="FFFFFF" w:fill="FFFFFF"/>
          </w:tcPr>
          <w:p w14:paraId="0F5F4CB0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  <w:shd w:val="solid" w:color="FFFFFF" w:fill="FFFFFF"/>
          </w:tcPr>
          <w:p w14:paraId="560DB362" w14:textId="212922D5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3" w:type="dxa"/>
            <w:shd w:val="solid" w:color="FFFFFF" w:fill="FFFFFF"/>
          </w:tcPr>
          <w:p w14:paraId="66A7A053" w14:textId="5F14D92F" w:rsidR="00963D40" w:rsidRDefault="00E37BCF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solid" w:color="FFFFFF" w:fill="FFFFFF"/>
          </w:tcPr>
          <w:p w14:paraId="47BE754E" w14:textId="01AAD638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</w:t>
            </w:r>
            <w:r w:rsidR="00E37BCF">
              <w:rPr>
                <w:rFonts w:ascii="Segoe UI" w:hAnsi="Segoe UI" w:cs="Segoe UI"/>
                <w:color w:val="000000"/>
                <w:sz w:val="18"/>
                <w:szCs w:val="18"/>
              </w:rPr>
              <w:t>,2</w:t>
            </w:r>
          </w:p>
        </w:tc>
      </w:tr>
      <w:tr w:rsidR="00963D40" w14:paraId="2335F0C5" w14:textId="77777777" w:rsidTr="00224158">
        <w:trPr>
          <w:trHeight w:val="247"/>
        </w:trPr>
        <w:tc>
          <w:tcPr>
            <w:tcW w:w="1301" w:type="dxa"/>
            <w:shd w:val="solid" w:color="FFFFFF" w:fill="FFFFFF"/>
          </w:tcPr>
          <w:p w14:paraId="16BBA7B5" w14:textId="4E0F8372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SSO</w:t>
            </w:r>
          </w:p>
        </w:tc>
        <w:tc>
          <w:tcPr>
            <w:tcW w:w="1418" w:type="dxa"/>
          </w:tcPr>
          <w:p w14:paraId="381D9010" w14:textId="2E8F7A01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Skriftlig</w:t>
            </w:r>
          </w:p>
        </w:tc>
        <w:tc>
          <w:tcPr>
            <w:tcW w:w="708" w:type="dxa"/>
          </w:tcPr>
          <w:p w14:paraId="612C9053" w14:textId="5F2A3F30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05A9AA2E" w14:textId="77777777" w:rsidR="00963D40" w:rsidRDefault="00963D40" w:rsidP="0022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275" w:type="dxa"/>
          </w:tcPr>
          <w:p w14:paraId="58F25B02" w14:textId="6BCE04AE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3" w:type="dxa"/>
          </w:tcPr>
          <w:p w14:paraId="649A53AF" w14:textId="3CC739CA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</w:tcPr>
          <w:p w14:paraId="0F89595D" w14:textId="338CEF62" w:rsidR="00963D40" w:rsidRDefault="00454756" w:rsidP="00224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</w:tr>
    </w:tbl>
    <w:p w14:paraId="2D8E4C4F" w14:textId="77777777" w:rsidR="005C5BA7" w:rsidRDefault="005C5BA7" w:rsidP="00F77A69"/>
    <w:p w14:paraId="582664C2" w14:textId="6F2A7F7A" w:rsidR="008E628D" w:rsidRDefault="008E628D" w:rsidP="008E628D">
      <w:r>
        <w:t xml:space="preserve">På en 3-årig periode fra 2020-2022 ligger skolen samlet set på </w:t>
      </w:r>
      <w:r w:rsidR="00BA63FD">
        <w:t>5,4</w:t>
      </w:r>
      <w:r>
        <w:t xml:space="preserve"> </w:t>
      </w:r>
      <w:r w:rsidR="00BA63FD">
        <w:t xml:space="preserve">i SSO </w:t>
      </w:r>
      <w:r>
        <w:t xml:space="preserve">mod en socioøkonomisk reference på </w:t>
      </w:r>
      <w:r w:rsidR="00BA63FD">
        <w:t>5</w:t>
      </w:r>
      <w:r>
        <w:t>,8</w:t>
      </w:r>
      <w:r w:rsidR="00BA63FD">
        <w:t>.</w:t>
      </w:r>
    </w:p>
    <w:p w14:paraId="26F67655" w14:textId="77777777" w:rsidR="008E628D" w:rsidRDefault="008E628D" w:rsidP="00F77A69"/>
    <w:sectPr w:rsidR="008E628D">
      <w:headerReference w:type="default" r:id="rId10"/>
      <w:footerReference w:type="default" r:id="rId11"/>
      <w:pgSz w:w="11906" w:h="16838"/>
      <w:pgMar w:top="850" w:right="1133" w:bottom="850" w:left="113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73C8" w14:textId="77777777" w:rsidR="0002394B" w:rsidRDefault="0002394B">
      <w:pPr>
        <w:spacing w:after="0" w:line="240" w:lineRule="auto"/>
      </w:pPr>
      <w:r>
        <w:separator/>
      </w:r>
    </w:p>
  </w:endnote>
  <w:endnote w:type="continuationSeparator" w:id="0">
    <w:p w14:paraId="3007E1E1" w14:textId="77777777" w:rsidR="0002394B" w:rsidRDefault="000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AEA8" w14:textId="77777777" w:rsidR="006B3A27" w:rsidRDefault="006B3A27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85EF" w14:textId="77777777" w:rsidR="0002394B" w:rsidRDefault="0002394B">
      <w:pPr>
        <w:spacing w:after="0" w:line="240" w:lineRule="auto"/>
      </w:pPr>
      <w:r>
        <w:separator/>
      </w:r>
    </w:p>
  </w:footnote>
  <w:footnote w:type="continuationSeparator" w:id="0">
    <w:p w14:paraId="58CDD181" w14:textId="77777777" w:rsidR="0002394B" w:rsidRDefault="0002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262D" w14:textId="77777777" w:rsidR="006B3A27" w:rsidRDefault="006B3A27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90E"/>
    <w:multiLevelType w:val="hybridMultilevel"/>
    <w:tmpl w:val="49A46724"/>
    <w:lvl w:ilvl="0" w:tplc="76D899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6A2"/>
    <w:multiLevelType w:val="multilevel"/>
    <w:tmpl w:val="CE728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F82E36"/>
    <w:multiLevelType w:val="hybridMultilevel"/>
    <w:tmpl w:val="99F842DA"/>
    <w:lvl w:ilvl="0" w:tplc="51664662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58CA"/>
    <w:multiLevelType w:val="hybridMultilevel"/>
    <w:tmpl w:val="8E7A48D0"/>
    <w:lvl w:ilvl="0" w:tplc="EAA44F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50FB"/>
    <w:multiLevelType w:val="multilevel"/>
    <w:tmpl w:val="000E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6607FC"/>
    <w:multiLevelType w:val="hybridMultilevel"/>
    <w:tmpl w:val="9E2697A2"/>
    <w:lvl w:ilvl="0" w:tplc="E02A5B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1999">
    <w:abstractNumId w:val="4"/>
  </w:num>
  <w:num w:numId="2" w16cid:durableId="354382212">
    <w:abstractNumId w:val="1"/>
  </w:num>
  <w:num w:numId="3" w16cid:durableId="231895020">
    <w:abstractNumId w:val="3"/>
  </w:num>
  <w:num w:numId="4" w16cid:durableId="76557417">
    <w:abstractNumId w:val="2"/>
  </w:num>
  <w:num w:numId="5" w16cid:durableId="266743624">
    <w:abstractNumId w:val="0"/>
  </w:num>
  <w:num w:numId="6" w16cid:durableId="197740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43"/>
    <w:rsid w:val="0002394B"/>
    <w:rsid w:val="00024ADF"/>
    <w:rsid w:val="000270F7"/>
    <w:rsid w:val="0003698F"/>
    <w:rsid w:val="00043991"/>
    <w:rsid w:val="00056D9A"/>
    <w:rsid w:val="0006517E"/>
    <w:rsid w:val="00065DC2"/>
    <w:rsid w:val="00067405"/>
    <w:rsid w:val="00075D97"/>
    <w:rsid w:val="0008031E"/>
    <w:rsid w:val="000826BB"/>
    <w:rsid w:val="00090F85"/>
    <w:rsid w:val="000A7E42"/>
    <w:rsid w:val="000C3258"/>
    <w:rsid w:val="000D5C5E"/>
    <w:rsid w:val="000D5F86"/>
    <w:rsid w:val="000F0E85"/>
    <w:rsid w:val="000F245D"/>
    <w:rsid w:val="000F365E"/>
    <w:rsid w:val="000F3B66"/>
    <w:rsid w:val="000F59F0"/>
    <w:rsid w:val="00101312"/>
    <w:rsid w:val="00114817"/>
    <w:rsid w:val="00115430"/>
    <w:rsid w:val="001218D3"/>
    <w:rsid w:val="00124372"/>
    <w:rsid w:val="00127B04"/>
    <w:rsid w:val="00142159"/>
    <w:rsid w:val="00143CC1"/>
    <w:rsid w:val="001610D1"/>
    <w:rsid w:val="00161A08"/>
    <w:rsid w:val="00193685"/>
    <w:rsid w:val="001A3445"/>
    <w:rsid w:val="001A5171"/>
    <w:rsid w:val="001A6FAB"/>
    <w:rsid w:val="001C7502"/>
    <w:rsid w:val="001E0BF9"/>
    <w:rsid w:val="001E578E"/>
    <w:rsid w:val="001F26FD"/>
    <w:rsid w:val="00200BF1"/>
    <w:rsid w:val="00204E10"/>
    <w:rsid w:val="00204F63"/>
    <w:rsid w:val="002210B0"/>
    <w:rsid w:val="00221C4B"/>
    <w:rsid w:val="00224E69"/>
    <w:rsid w:val="00231D8E"/>
    <w:rsid w:val="00233B86"/>
    <w:rsid w:val="002569D2"/>
    <w:rsid w:val="00263CD5"/>
    <w:rsid w:val="002651DC"/>
    <w:rsid w:val="0028506F"/>
    <w:rsid w:val="00296043"/>
    <w:rsid w:val="002A715A"/>
    <w:rsid w:val="002C0D56"/>
    <w:rsid w:val="002C16B5"/>
    <w:rsid w:val="002C79CF"/>
    <w:rsid w:val="002E2776"/>
    <w:rsid w:val="002E35A5"/>
    <w:rsid w:val="002E45AE"/>
    <w:rsid w:val="002E4FA4"/>
    <w:rsid w:val="00301D8B"/>
    <w:rsid w:val="0031671D"/>
    <w:rsid w:val="00325766"/>
    <w:rsid w:val="003466F5"/>
    <w:rsid w:val="00346D6B"/>
    <w:rsid w:val="00346F54"/>
    <w:rsid w:val="00350FE9"/>
    <w:rsid w:val="003530D5"/>
    <w:rsid w:val="003606DC"/>
    <w:rsid w:val="00367DDE"/>
    <w:rsid w:val="00375C2C"/>
    <w:rsid w:val="00376BFA"/>
    <w:rsid w:val="00376C2B"/>
    <w:rsid w:val="00382FEA"/>
    <w:rsid w:val="00392189"/>
    <w:rsid w:val="00394B3D"/>
    <w:rsid w:val="00395A68"/>
    <w:rsid w:val="00396B6F"/>
    <w:rsid w:val="003A3FDE"/>
    <w:rsid w:val="003A5C9D"/>
    <w:rsid w:val="003B5950"/>
    <w:rsid w:val="003C4466"/>
    <w:rsid w:val="003C7701"/>
    <w:rsid w:val="003C7E5A"/>
    <w:rsid w:val="003D216C"/>
    <w:rsid w:val="003D5495"/>
    <w:rsid w:val="003E3AF4"/>
    <w:rsid w:val="003F164A"/>
    <w:rsid w:val="003F610F"/>
    <w:rsid w:val="00405DCC"/>
    <w:rsid w:val="004123FC"/>
    <w:rsid w:val="00414AFB"/>
    <w:rsid w:val="0043043D"/>
    <w:rsid w:val="00433029"/>
    <w:rsid w:val="00433C66"/>
    <w:rsid w:val="0044167C"/>
    <w:rsid w:val="00451BB7"/>
    <w:rsid w:val="00454756"/>
    <w:rsid w:val="00454B02"/>
    <w:rsid w:val="004623D4"/>
    <w:rsid w:val="00467122"/>
    <w:rsid w:val="0047233F"/>
    <w:rsid w:val="00473E0C"/>
    <w:rsid w:val="00495C1E"/>
    <w:rsid w:val="00496884"/>
    <w:rsid w:val="004B4D34"/>
    <w:rsid w:val="004B571F"/>
    <w:rsid w:val="004B7952"/>
    <w:rsid w:val="004C0F52"/>
    <w:rsid w:val="004C18C0"/>
    <w:rsid w:val="004D064A"/>
    <w:rsid w:val="004E6925"/>
    <w:rsid w:val="004F0FE7"/>
    <w:rsid w:val="00500359"/>
    <w:rsid w:val="00503F2C"/>
    <w:rsid w:val="005106B2"/>
    <w:rsid w:val="0051368E"/>
    <w:rsid w:val="00516218"/>
    <w:rsid w:val="005206C2"/>
    <w:rsid w:val="00524247"/>
    <w:rsid w:val="00526344"/>
    <w:rsid w:val="00526572"/>
    <w:rsid w:val="005278B9"/>
    <w:rsid w:val="0053194C"/>
    <w:rsid w:val="0053510C"/>
    <w:rsid w:val="00536076"/>
    <w:rsid w:val="005434B0"/>
    <w:rsid w:val="005518FD"/>
    <w:rsid w:val="00552F67"/>
    <w:rsid w:val="0055448E"/>
    <w:rsid w:val="005623B3"/>
    <w:rsid w:val="005672CE"/>
    <w:rsid w:val="005800B0"/>
    <w:rsid w:val="00582733"/>
    <w:rsid w:val="005829FF"/>
    <w:rsid w:val="00584E4D"/>
    <w:rsid w:val="00591DD7"/>
    <w:rsid w:val="00597A03"/>
    <w:rsid w:val="00597AB1"/>
    <w:rsid w:val="005A032C"/>
    <w:rsid w:val="005A1705"/>
    <w:rsid w:val="005A1A25"/>
    <w:rsid w:val="005A452E"/>
    <w:rsid w:val="005A6DBD"/>
    <w:rsid w:val="005B0957"/>
    <w:rsid w:val="005B4B62"/>
    <w:rsid w:val="005B7844"/>
    <w:rsid w:val="005C19AD"/>
    <w:rsid w:val="005C5BA7"/>
    <w:rsid w:val="005D3498"/>
    <w:rsid w:val="005F7E31"/>
    <w:rsid w:val="00603FE8"/>
    <w:rsid w:val="00607A20"/>
    <w:rsid w:val="006118F8"/>
    <w:rsid w:val="00616563"/>
    <w:rsid w:val="00616AF2"/>
    <w:rsid w:val="0062202B"/>
    <w:rsid w:val="0062763B"/>
    <w:rsid w:val="006325BF"/>
    <w:rsid w:val="00632826"/>
    <w:rsid w:val="00633231"/>
    <w:rsid w:val="00646324"/>
    <w:rsid w:val="006558E5"/>
    <w:rsid w:val="00662107"/>
    <w:rsid w:val="00662D8A"/>
    <w:rsid w:val="006725A3"/>
    <w:rsid w:val="00673491"/>
    <w:rsid w:val="00677B55"/>
    <w:rsid w:val="0068106D"/>
    <w:rsid w:val="0068264D"/>
    <w:rsid w:val="00685985"/>
    <w:rsid w:val="00691B8B"/>
    <w:rsid w:val="00691F20"/>
    <w:rsid w:val="00692232"/>
    <w:rsid w:val="00696E30"/>
    <w:rsid w:val="0069730A"/>
    <w:rsid w:val="006975DB"/>
    <w:rsid w:val="006A1D52"/>
    <w:rsid w:val="006B3A27"/>
    <w:rsid w:val="006B567F"/>
    <w:rsid w:val="006C7D9A"/>
    <w:rsid w:val="006D55FA"/>
    <w:rsid w:val="006D7F8F"/>
    <w:rsid w:val="006E1B45"/>
    <w:rsid w:val="006F46FB"/>
    <w:rsid w:val="00702907"/>
    <w:rsid w:val="00704590"/>
    <w:rsid w:val="00707FBE"/>
    <w:rsid w:val="00717126"/>
    <w:rsid w:val="00733669"/>
    <w:rsid w:val="00754070"/>
    <w:rsid w:val="00760CB4"/>
    <w:rsid w:val="007674C1"/>
    <w:rsid w:val="007712CA"/>
    <w:rsid w:val="007811F2"/>
    <w:rsid w:val="00785966"/>
    <w:rsid w:val="007925DD"/>
    <w:rsid w:val="00794183"/>
    <w:rsid w:val="007A4B1C"/>
    <w:rsid w:val="007A5BEB"/>
    <w:rsid w:val="007D0454"/>
    <w:rsid w:val="007D085B"/>
    <w:rsid w:val="007D4143"/>
    <w:rsid w:val="007D55DB"/>
    <w:rsid w:val="007F5123"/>
    <w:rsid w:val="0080034D"/>
    <w:rsid w:val="008058C7"/>
    <w:rsid w:val="00814985"/>
    <w:rsid w:val="008164ED"/>
    <w:rsid w:val="00832BD8"/>
    <w:rsid w:val="008344F7"/>
    <w:rsid w:val="008361CF"/>
    <w:rsid w:val="0084058E"/>
    <w:rsid w:val="00851BB9"/>
    <w:rsid w:val="008532F4"/>
    <w:rsid w:val="0085486D"/>
    <w:rsid w:val="0086662E"/>
    <w:rsid w:val="0087143E"/>
    <w:rsid w:val="008717E5"/>
    <w:rsid w:val="008776DF"/>
    <w:rsid w:val="008803FD"/>
    <w:rsid w:val="0088060C"/>
    <w:rsid w:val="00885028"/>
    <w:rsid w:val="00886329"/>
    <w:rsid w:val="00890545"/>
    <w:rsid w:val="0089142D"/>
    <w:rsid w:val="00891CD1"/>
    <w:rsid w:val="008A1F95"/>
    <w:rsid w:val="008A49D0"/>
    <w:rsid w:val="008A65CA"/>
    <w:rsid w:val="008B0336"/>
    <w:rsid w:val="008B2C62"/>
    <w:rsid w:val="008B4861"/>
    <w:rsid w:val="008C1260"/>
    <w:rsid w:val="008C6B2F"/>
    <w:rsid w:val="008D1980"/>
    <w:rsid w:val="008D1D82"/>
    <w:rsid w:val="008D380E"/>
    <w:rsid w:val="008D3974"/>
    <w:rsid w:val="008E0AA2"/>
    <w:rsid w:val="008E0CF3"/>
    <w:rsid w:val="008E4BF8"/>
    <w:rsid w:val="008E628D"/>
    <w:rsid w:val="008F0B07"/>
    <w:rsid w:val="00904671"/>
    <w:rsid w:val="00905CB3"/>
    <w:rsid w:val="00906FCB"/>
    <w:rsid w:val="00912BD8"/>
    <w:rsid w:val="0092247C"/>
    <w:rsid w:val="00930521"/>
    <w:rsid w:val="00932620"/>
    <w:rsid w:val="009331E0"/>
    <w:rsid w:val="00942929"/>
    <w:rsid w:val="00943B5C"/>
    <w:rsid w:val="00946BD2"/>
    <w:rsid w:val="00952121"/>
    <w:rsid w:val="00963D40"/>
    <w:rsid w:val="00967C1B"/>
    <w:rsid w:val="00971B1B"/>
    <w:rsid w:val="009722D2"/>
    <w:rsid w:val="00981241"/>
    <w:rsid w:val="0098558C"/>
    <w:rsid w:val="0099383F"/>
    <w:rsid w:val="009960F9"/>
    <w:rsid w:val="009A0F5C"/>
    <w:rsid w:val="009A149A"/>
    <w:rsid w:val="009A2514"/>
    <w:rsid w:val="009A2B64"/>
    <w:rsid w:val="009B2B19"/>
    <w:rsid w:val="009C194F"/>
    <w:rsid w:val="009C77F3"/>
    <w:rsid w:val="009D0F38"/>
    <w:rsid w:val="009D6496"/>
    <w:rsid w:val="009D79C8"/>
    <w:rsid w:val="009E48CB"/>
    <w:rsid w:val="009E596C"/>
    <w:rsid w:val="009E5CFC"/>
    <w:rsid w:val="009E79EF"/>
    <w:rsid w:val="009F0A92"/>
    <w:rsid w:val="009F0FD6"/>
    <w:rsid w:val="009F32B0"/>
    <w:rsid w:val="00A004C7"/>
    <w:rsid w:val="00A04371"/>
    <w:rsid w:val="00A04FE2"/>
    <w:rsid w:val="00A05671"/>
    <w:rsid w:val="00A13385"/>
    <w:rsid w:val="00A15F32"/>
    <w:rsid w:val="00A236D0"/>
    <w:rsid w:val="00A3166F"/>
    <w:rsid w:val="00A40A2E"/>
    <w:rsid w:val="00A460DB"/>
    <w:rsid w:val="00A47DD4"/>
    <w:rsid w:val="00A565C0"/>
    <w:rsid w:val="00A665FD"/>
    <w:rsid w:val="00A677A1"/>
    <w:rsid w:val="00A73BC8"/>
    <w:rsid w:val="00A750C3"/>
    <w:rsid w:val="00A807B9"/>
    <w:rsid w:val="00A913A5"/>
    <w:rsid w:val="00A92647"/>
    <w:rsid w:val="00AA3730"/>
    <w:rsid w:val="00AA46DB"/>
    <w:rsid w:val="00AC17B1"/>
    <w:rsid w:val="00AD18E0"/>
    <w:rsid w:val="00AD403E"/>
    <w:rsid w:val="00AD46C5"/>
    <w:rsid w:val="00AD575B"/>
    <w:rsid w:val="00AD5D3D"/>
    <w:rsid w:val="00AD77F4"/>
    <w:rsid w:val="00AF5381"/>
    <w:rsid w:val="00B042A6"/>
    <w:rsid w:val="00B06FFB"/>
    <w:rsid w:val="00B137BD"/>
    <w:rsid w:val="00B2403A"/>
    <w:rsid w:val="00B266FD"/>
    <w:rsid w:val="00B45CB2"/>
    <w:rsid w:val="00B73EB6"/>
    <w:rsid w:val="00B77562"/>
    <w:rsid w:val="00B80D1D"/>
    <w:rsid w:val="00B829D8"/>
    <w:rsid w:val="00B8761E"/>
    <w:rsid w:val="00B934E0"/>
    <w:rsid w:val="00B965FC"/>
    <w:rsid w:val="00B96B27"/>
    <w:rsid w:val="00B977FE"/>
    <w:rsid w:val="00BA12E4"/>
    <w:rsid w:val="00BA63FD"/>
    <w:rsid w:val="00BB121D"/>
    <w:rsid w:val="00BC0C1A"/>
    <w:rsid w:val="00BD3720"/>
    <w:rsid w:val="00BD67E0"/>
    <w:rsid w:val="00BE197D"/>
    <w:rsid w:val="00BE325E"/>
    <w:rsid w:val="00BE36C3"/>
    <w:rsid w:val="00BF1FF1"/>
    <w:rsid w:val="00BF4B4B"/>
    <w:rsid w:val="00C00D38"/>
    <w:rsid w:val="00C03561"/>
    <w:rsid w:val="00C305A8"/>
    <w:rsid w:val="00C319E8"/>
    <w:rsid w:val="00C3247B"/>
    <w:rsid w:val="00C331CD"/>
    <w:rsid w:val="00C4175E"/>
    <w:rsid w:val="00C470C2"/>
    <w:rsid w:val="00C53285"/>
    <w:rsid w:val="00C54DD9"/>
    <w:rsid w:val="00C67ADB"/>
    <w:rsid w:val="00C70375"/>
    <w:rsid w:val="00C74EF4"/>
    <w:rsid w:val="00C76A8B"/>
    <w:rsid w:val="00C85AC0"/>
    <w:rsid w:val="00C947F2"/>
    <w:rsid w:val="00C95DF4"/>
    <w:rsid w:val="00CA22C1"/>
    <w:rsid w:val="00CA2A7A"/>
    <w:rsid w:val="00CC2A89"/>
    <w:rsid w:val="00CC45DE"/>
    <w:rsid w:val="00CD22B7"/>
    <w:rsid w:val="00CD2389"/>
    <w:rsid w:val="00CE218A"/>
    <w:rsid w:val="00CE3A88"/>
    <w:rsid w:val="00CE7B6C"/>
    <w:rsid w:val="00CF0BDD"/>
    <w:rsid w:val="00CF1B8F"/>
    <w:rsid w:val="00CF32C4"/>
    <w:rsid w:val="00D02520"/>
    <w:rsid w:val="00D04E9D"/>
    <w:rsid w:val="00D05717"/>
    <w:rsid w:val="00D06883"/>
    <w:rsid w:val="00D13907"/>
    <w:rsid w:val="00D226C7"/>
    <w:rsid w:val="00D413B1"/>
    <w:rsid w:val="00D42740"/>
    <w:rsid w:val="00D433AA"/>
    <w:rsid w:val="00D508EE"/>
    <w:rsid w:val="00D55C4C"/>
    <w:rsid w:val="00D568E9"/>
    <w:rsid w:val="00D7176D"/>
    <w:rsid w:val="00D73AED"/>
    <w:rsid w:val="00D75FA0"/>
    <w:rsid w:val="00D82E6D"/>
    <w:rsid w:val="00D850DF"/>
    <w:rsid w:val="00D85FD5"/>
    <w:rsid w:val="00D8797C"/>
    <w:rsid w:val="00D97064"/>
    <w:rsid w:val="00DA207F"/>
    <w:rsid w:val="00DB0F76"/>
    <w:rsid w:val="00DB1503"/>
    <w:rsid w:val="00DB539A"/>
    <w:rsid w:val="00DB78AC"/>
    <w:rsid w:val="00DC1C80"/>
    <w:rsid w:val="00DC302A"/>
    <w:rsid w:val="00DD17A6"/>
    <w:rsid w:val="00DD4327"/>
    <w:rsid w:val="00DE0B5E"/>
    <w:rsid w:val="00DE6554"/>
    <w:rsid w:val="00DF1618"/>
    <w:rsid w:val="00DF1F5A"/>
    <w:rsid w:val="00DF4503"/>
    <w:rsid w:val="00E214C4"/>
    <w:rsid w:val="00E278D7"/>
    <w:rsid w:val="00E27FE2"/>
    <w:rsid w:val="00E34519"/>
    <w:rsid w:val="00E37BCF"/>
    <w:rsid w:val="00E402BB"/>
    <w:rsid w:val="00E409E0"/>
    <w:rsid w:val="00E47D9A"/>
    <w:rsid w:val="00E509BA"/>
    <w:rsid w:val="00E6534E"/>
    <w:rsid w:val="00E72776"/>
    <w:rsid w:val="00E728B2"/>
    <w:rsid w:val="00E750B5"/>
    <w:rsid w:val="00E75ADD"/>
    <w:rsid w:val="00E80B07"/>
    <w:rsid w:val="00E85105"/>
    <w:rsid w:val="00EA00A8"/>
    <w:rsid w:val="00EA3864"/>
    <w:rsid w:val="00EB234B"/>
    <w:rsid w:val="00EB251A"/>
    <w:rsid w:val="00EC73D5"/>
    <w:rsid w:val="00EF55A0"/>
    <w:rsid w:val="00EF6E1E"/>
    <w:rsid w:val="00F0418D"/>
    <w:rsid w:val="00F23FCB"/>
    <w:rsid w:val="00F33C75"/>
    <w:rsid w:val="00F4014A"/>
    <w:rsid w:val="00F51129"/>
    <w:rsid w:val="00F5156D"/>
    <w:rsid w:val="00F56399"/>
    <w:rsid w:val="00F61163"/>
    <w:rsid w:val="00F6151C"/>
    <w:rsid w:val="00F668E8"/>
    <w:rsid w:val="00F74AC0"/>
    <w:rsid w:val="00F77A69"/>
    <w:rsid w:val="00F82C93"/>
    <w:rsid w:val="00F877D0"/>
    <w:rsid w:val="00F947C9"/>
    <w:rsid w:val="00FA2A68"/>
    <w:rsid w:val="00FA3A2E"/>
    <w:rsid w:val="00FB2B8C"/>
    <w:rsid w:val="00FB5DD7"/>
    <w:rsid w:val="00FC00AC"/>
    <w:rsid w:val="00FD1A9C"/>
    <w:rsid w:val="00FE5F42"/>
    <w:rsid w:val="00FF3676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8449"/>
  <w15:docId w15:val="{0EE8AA77-0F5F-914B-AA4C-095288B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55"/>
  </w:style>
  <w:style w:type="paragraph" w:styleId="Overskrift1">
    <w:name w:val="heading 1"/>
    <w:basedOn w:val="Normal"/>
    <w:next w:val="Normal"/>
    <w:link w:val="Overskrift1Tegn"/>
    <w:uiPriority w:val="9"/>
    <w:qFormat/>
    <w:rsid w:val="00677B5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7B5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7B5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77B5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77B55"/>
    <w:pPr>
      <w:spacing w:before="200" w:after="0"/>
      <w:jc w:val="left"/>
      <w:outlineLvl w:val="4"/>
    </w:pPr>
    <w:rPr>
      <w:smallCaps/>
      <w:color w:val="514DAA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77B55"/>
    <w:pPr>
      <w:spacing w:after="0"/>
      <w:jc w:val="left"/>
      <w:outlineLvl w:val="5"/>
    </w:pPr>
    <w:rPr>
      <w:smallCaps/>
      <w:color w:val="8784C7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7B55"/>
    <w:pPr>
      <w:spacing w:after="0"/>
      <w:jc w:val="left"/>
      <w:outlineLvl w:val="6"/>
    </w:pPr>
    <w:rPr>
      <w:b/>
      <w:smallCaps/>
      <w:color w:val="8784C7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7B55"/>
    <w:pPr>
      <w:spacing w:after="0"/>
      <w:jc w:val="left"/>
      <w:outlineLvl w:val="7"/>
    </w:pPr>
    <w:rPr>
      <w:b/>
      <w:i/>
      <w:smallCaps/>
      <w:color w:val="514DAA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7B55"/>
    <w:pPr>
      <w:spacing w:after="0"/>
      <w:jc w:val="left"/>
      <w:outlineLvl w:val="8"/>
    </w:pPr>
    <w:rPr>
      <w:b/>
      <w:i/>
      <w:smallCaps/>
      <w:color w:val="363371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677B55"/>
    <w:pPr>
      <w:pBdr>
        <w:top w:val="single" w:sz="12" w:space="1" w:color="8784C7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77B5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77B55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B55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7B55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77B55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77B55"/>
    <w:rPr>
      <w:smallCaps/>
      <w:color w:val="514DAA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77B55"/>
    <w:rPr>
      <w:smallCaps/>
      <w:color w:val="8784C7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7B55"/>
    <w:rPr>
      <w:b/>
      <w:smallCaps/>
      <w:color w:val="8784C7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7B55"/>
    <w:rPr>
      <w:b/>
      <w:i/>
      <w:smallCaps/>
      <w:color w:val="514DAA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7B55"/>
    <w:rPr>
      <w:b/>
      <w:i/>
      <w:smallCaps/>
      <w:color w:val="363371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77B55"/>
    <w:rPr>
      <w:b/>
      <w:bCs/>
      <w:caps/>
      <w:sz w:val="16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677B55"/>
    <w:rPr>
      <w:smallCaps/>
      <w:sz w:val="48"/>
      <w:szCs w:val="4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7B55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677B55"/>
    <w:rPr>
      <w:b/>
      <w:color w:val="8784C7" w:themeColor="accent2"/>
    </w:rPr>
  </w:style>
  <w:style w:type="character" w:styleId="Fremhv">
    <w:name w:val="Emphasis"/>
    <w:uiPriority w:val="20"/>
    <w:qFormat/>
    <w:rsid w:val="00677B55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677B55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677B55"/>
  </w:style>
  <w:style w:type="paragraph" w:styleId="Listeafsnit">
    <w:name w:val="List Paragraph"/>
    <w:basedOn w:val="Normal"/>
    <w:uiPriority w:val="34"/>
    <w:qFormat/>
    <w:rsid w:val="00677B5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77B5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77B55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77B55"/>
    <w:pPr>
      <w:pBdr>
        <w:top w:val="single" w:sz="8" w:space="10" w:color="514DAA" w:themeColor="accent2" w:themeShade="BF"/>
        <w:left w:val="single" w:sz="8" w:space="10" w:color="514DAA" w:themeColor="accent2" w:themeShade="BF"/>
        <w:bottom w:val="single" w:sz="8" w:space="10" w:color="514DAA" w:themeColor="accent2" w:themeShade="BF"/>
        <w:right w:val="single" w:sz="8" w:space="10" w:color="514DAA" w:themeColor="accent2" w:themeShade="BF"/>
      </w:pBdr>
      <w:shd w:val="clear" w:color="auto" w:fill="8784C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77B55"/>
    <w:rPr>
      <w:b/>
      <w:i/>
      <w:color w:val="FFFFFF" w:themeColor="background1"/>
      <w:shd w:val="clear" w:color="auto" w:fill="8784C7" w:themeFill="accent2"/>
    </w:rPr>
  </w:style>
  <w:style w:type="character" w:styleId="Svagfremhvning">
    <w:name w:val="Subtle Emphasis"/>
    <w:uiPriority w:val="19"/>
    <w:qFormat/>
    <w:rsid w:val="00677B55"/>
    <w:rPr>
      <w:i/>
    </w:rPr>
  </w:style>
  <w:style w:type="character" w:styleId="Kraftigfremhvning">
    <w:name w:val="Intense Emphasis"/>
    <w:uiPriority w:val="21"/>
    <w:qFormat/>
    <w:rsid w:val="00677B55"/>
    <w:rPr>
      <w:b/>
      <w:i/>
      <w:color w:val="8784C7" w:themeColor="accent2"/>
      <w:spacing w:val="10"/>
    </w:rPr>
  </w:style>
  <w:style w:type="character" w:styleId="Svaghenvisning">
    <w:name w:val="Subtle Reference"/>
    <w:uiPriority w:val="31"/>
    <w:qFormat/>
    <w:rsid w:val="00677B55"/>
    <w:rPr>
      <w:b/>
    </w:rPr>
  </w:style>
  <w:style w:type="character" w:styleId="Kraftighenvisning">
    <w:name w:val="Intense Reference"/>
    <w:uiPriority w:val="32"/>
    <w:qFormat/>
    <w:rsid w:val="00677B55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677B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7B55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71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717"/>
  </w:style>
  <w:style w:type="paragraph" w:styleId="Sidefod">
    <w:name w:val="footer"/>
    <w:basedOn w:val="Normal"/>
    <w:link w:val="SidefodTegn"/>
    <w:uiPriority w:val="99"/>
    <w:unhideWhenUsed/>
    <w:rsid w:val="00D0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717"/>
  </w:style>
  <w:style w:type="paragraph" w:styleId="Indholdsfortegnelse1">
    <w:name w:val="toc 1"/>
    <w:basedOn w:val="Normal"/>
    <w:next w:val="Normal"/>
    <w:autoRedefine/>
    <w:uiPriority w:val="39"/>
    <w:unhideWhenUsed/>
    <w:rsid w:val="008E4BF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E4BF8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8E4BF8"/>
    <w:rPr>
      <w:color w:val="69A02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6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6924F-6FD7-484D-A2CC-3DB7E37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2180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jst</dc:creator>
  <cp:lastModifiedBy>Karina Krogh (VORKK - Assistent - VB - VOR)</cp:lastModifiedBy>
  <cp:revision>2</cp:revision>
  <cp:lastPrinted>2020-03-02T09:51:00Z</cp:lastPrinted>
  <dcterms:created xsi:type="dcterms:W3CDTF">2024-02-21T12:49:00Z</dcterms:created>
  <dcterms:modified xsi:type="dcterms:W3CDTF">2024-02-21T12:49:00Z</dcterms:modified>
</cp:coreProperties>
</file>